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 hereby give notice that the next meeting</w:t>
      </w:r>
      <w:r w:rsidR="0026391E">
        <w:rPr>
          <w:rFonts w:ascii="Calibri" w:hAnsi="Calibri"/>
          <w:color w:val="000000"/>
          <w:sz w:val="18"/>
          <w:szCs w:val="18"/>
        </w:rPr>
        <w:t xml:space="preserve"> and AGM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D91A5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000000"/>
          <w:sz w:val="18"/>
          <w:szCs w:val="18"/>
        </w:rPr>
        <w:t>Riding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</w:t>
      </w:r>
      <w:r w:rsidR="009B7D2D">
        <w:rPr>
          <w:rFonts w:ascii="Calibri" w:hAnsi="Calibri"/>
          <w:color w:val="000000"/>
        </w:rPr>
        <w:t>Thursday 17</w:t>
      </w:r>
      <w:r w:rsidR="009B7D2D" w:rsidRPr="009B7D2D">
        <w:rPr>
          <w:rFonts w:ascii="Calibri" w:hAnsi="Calibri"/>
          <w:color w:val="000000"/>
          <w:vertAlign w:val="superscript"/>
        </w:rPr>
        <w:t>th</w:t>
      </w:r>
      <w:r w:rsidR="009B7D2D">
        <w:rPr>
          <w:rFonts w:ascii="Calibri" w:hAnsi="Calibri"/>
          <w:color w:val="000000"/>
        </w:rPr>
        <w:t xml:space="preserve"> May </w:t>
      </w:r>
      <w:r w:rsidR="0057335B">
        <w:rPr>
          <w:rFonts w:ascii="Calibri" w:hAnsi="Calibri"/>
          <w:color w:val="000000"/>
        </w:rPr>
        <w:t>201</w:t>
      </w:r>
      <w:r w:rsidR="009B7D2D">
        <w:rPr>
          <w:rFonts w:ascii="Calibri" w:hAnsi="Calibri"/>
          <w:color w:val="000000"/>
        </w:rPr>
        <w:t>8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3D5577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11</w:t>
      </w:r>
      <w:r w:rsidR="003D5577" w:rsidRPr="003D5577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3D5577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May 2018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26391E" w:rsidRPr="00C06594" w:rsidRDefault="009B7D2D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26391E" w:rsidRPr="00C06594">
        <w:rPr>
          <w:rFonts w:ascii="Arial" w:hAnsi="Arial" w:cs="Arial"/>
          <w:b/>
          <w:sz w:val="20"/>
          <w:szCs w:val="20"/>
        </w:rPr>
        <w:t>Election of Chair and Vice-Chair</w:t>
      </w:r>
    </w:p>
    <w:p w:rsidR="0026391E" w:rsidRDefault="00313125" w:rsidP="004E5FBB">
      <w:pPr>
        <w:rPr>
          <w:rFonts w:ascii="Arial" w:hAnsi="Arial" w:cs="Arial"/>
          <w:sz w:val="20"/>
          <w:szCs w:val="20"/>
        </w:rPr>
      </w:pPr>
      <w:r>
        <w:tab/>
      </w:r>
      <w:r w:rsidRPr="00313125">
        <w:rPr>
          <w:rFonts w:ascii="Arial" w:hAnsi="Arial" w:cs="Arial"/>
          <w:sz w:val="20"/>
          <w:szCs w:val="20"/>
        </w:rPr>
        <w:t>Chair to</w:t>
      </w:r>
      <w:r>
        <w:rPr>
          <w:rFonts w:ascii="Arial" w:hAnsi="Arial" w:cs="Arial"/>
          <w:sz w:val="20"/>
          <w:szCs w:val="20"/>
        </w:rPr>
        <w:t xml:space="preserve"> sign Declaration of Acceptance of Office for the position</w:t>
      </w:r>
      <w:r w:rsidR="00CD1291">
        <w:rPr>
          <w:rFonts w:ascii="Arial" w:hAnsi="Arial" w:cs="Arial"/>
          <w:sz w:val="20"/>
          <w:szCs w:val="20"/>
        </w:rPr>
        <w:t>.</w:t>
      </w:r>
    </w:p>
    <w:p w:rsidR="00313125" w:rsidRPr="00313125" w:rsidRDefault="00313125" w:rsidP="004E5FBB">
      <w:pPr>
        <w:rPr>
          <w:rFonts w:ascii="Arial" w:hAnsi="Arial" w:cs="Arial"/>
          <w:sz w:val="20"/>
          <w:szCs w:val="20"/>
        </w:rPr>
      </w:pPr>
    </w:p>
    <w:p w:rsidR="00E35D81" w:rsidRPr="004E5FBB" w:rsidRDefault="00C94B64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26391E" w:rsidRPr="00313125" w:rsidRDefault="00C94B64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6391E">
        <w:rPr>
          <w:rFonts w:ascii="Arial" w:hAnsi="Arial" w:cs="Arial"/>
          <w:sz w:val="20"/>
          <w:szCs w:val="20"/>
        </w:rPr>
        <w:t>.</w:t>
      </w:r>
      <w:r w:rsidR="0026391E">
        <w:rPr>
          <w:rFonts w:ascii="Arial" w:hAnsi="Arial" w:cs="Arial"/>
          <w:sz w:val="20"/>
          <w:szCs w:val="20"/>
        </w:rPr>
        <w:tab/>
      </w:r>
      <w:r w:rsidR="0026391E" w:rsidRPr="00B3383B">
        <w:rPr>
          <w:rFonts w:ascii="Arial" w:hAnsi="Arial" w:cs="Arial"/>
          <w:b/>
          <w:sz w:val="20"/>
          <w:szCs w:val="20"/>
        </w:rPr>
        <w:t>Delegation of responsibilities</w:t>
      </w:r>
      <w:r w:rsidR="00AB5583">
        <w:rPr>
          <w:rFonts w:ascii="Arial" w:hAnsi="Arial" w:cs="Arial"/>
          <w:b/>
          <w:sz w:val="20"/>
          <w:szCs w:val="20"/>
        </w:rPr>
        <w:t xml:space="preserve"> </w:t>
      </w:r>
    </w:p>
    <w:p w:rsidR="0026391E" w:rsidRDefault="0026391E" w:rsidP="0026391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9B7D2D">
        <w:rPr>
          <w:rFonts w:ascii="Arial" w:hAnsi="Arial" w:cs="Arial"/>
          <w:sz w:val="20"/>
          <w:szCs w:val="20"/>
        </w:rPr>
        <w:t xml:space="preserve"> review</w:t>
      </w:r>
      <w:r w:rsidR="00C94B64">
        <w:rPr>
          <w:rFonts w:ascii="Arial" w:hAnsi="Arial" w:cs="Arial"/>
          <w:sz w:val="20"/>
          <w:szCs w:val="20"/>
        </w:rPr>
        <w:t xml:space="preserve"> and update</w:t>
      </w:r>
      <w:r w:rsidR="00822665">
        <w:rPr>
          <w:rFonts w:ascii="Arial" w:hAnsi="Arial" w:cs="Arial"/>
          <w:sz w:val="20"/>
          <w:szCs w:val="20"/>
        </w:rPr>
        <w:t xml:space="preserve">: the </w:t>
      </w:r>
      <w:r w:rsidR="009B7D2D">
        <w:rPr>
          <w:rFonts w:ascii="Arial" w:hAnsi="Arial" w:cs="Arial"/>
          <w:sz w:val="20"/>
          <w:szCs w:val="20"/>
        </w:rPr>
        <w:t xml:space="preserve">current list of responsibilities </w:t>
      </w:r>
      <w:r w:rsidR="00822665">
        <w:rPr>
          <w:rFonts w:ascii="Arial" w:hAnsi="Arial" w:cs="Arial"/>
          <w:sz w:val="20"/>
          <w:szCs w:val="20"/>
        </w:rPr>
        <w:t>delegat</w:t>
      </w:r>
      <w:r w:rsidR="009B7D2D">
        <w:rPr>
          <w:rFonts w:ascii="Arial" w:hAnsi="Arial" w:cs="Arial"/>
          <w:sz w:val="20"/>
          <w:szCs w:val="20"/>
        </w:rPr>
        <w:t>ed to individual councillors</w:t>
      </w:r>
      <w:r w:rsidR="00313125">
        <w:rPr>
          <w:rFonts w:ascii="Arial" w:hAnsi="Arial" w:cs="Arial"/>
          <w:sz w:val="20"/>
          <w:szCs w:val="20"/>
        </w:rPr>
        <w:t>.</w:t>
      </w:r>
    </w:p>
    <w:p w:rsidR="0026391E" w:rsidRDefault="0026391E" w:rsidP="0026391E">
      <w:pPr>
        <w:rPr>
          <w:rFonts w:ascii="Arial" w:hAnsi="Arial" w:cs="Arial"/>
          <w:i/>
          <w:sz w:val="20"/>
          <w:szCs w:val="20"/>
        </w:rPr>
      </w:pPr>
    </w:p>
    <w:p w:rsidR="0026391E" w:rsidRPr="00C52893" w:rsidRDefault="00C94B64" w:rsidP="00263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391E">
        <w:rPr>
          <w:rFonts w:ascii="Arial" w:hAnsi="Arial" w:cs="Arial"/>
          <w:sz w:val="20"/>
          <w:szCs w:val="20"/>
        </w:rPr>
        <w:t>.</w:t>
      </w:r>
      <w:r w:rsidR="0026391E">
        <w:rPr>
          <w:rFonts w:ascii="Arial" w:hAnsi="Arial" w:cs="Arial"/>
          <w:sz w:val="20"/>
          <w:szCs w:val="20"/>
        </w:rPr>
        <w:tab/>
      </w:r>
      <w:r w:rsidR="0026391E" w:rsidRPr="00C52893">
        <w:rPr>
          <w:rFonts w:ascii="Arial" w:hAnsi="Arial" w:cs="Arial"/>
          <w:b/>
          <w:sz w:val="20"/>
          <w:szCs w:val="20"/>
        </w:rPr>
        <w:t>Standing Orders/Financial Regulations/Code of Conduct</w:t>
      </w:r>
    </w:p>
    <w:p w:rsidR="0026391E" w:rsidRDefault="00CD1291" w:rsidP="00263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91E">
        <w:rPr>
          <w:rFonts w:ascii="Arial" w:hAnsi="Arial" w:cs="Arial"/>
          <w:sz w:val="20"/>
          <w:szCs w:val="20"/>
        </w:rPr>
        <w:t>To receive: for review and re-adoption</w:t>
      </w:r>
      <w:r w:rsidR="003631DB">
        <w:rPr>
          <w:rFonts w:ascii="Arial" w:hAnsi="Arial" w:cs="Arial"/>
          <w:sz w:val="20"/>
          <w:szCs w:val="20"/>
        </w:rPr>
        <w:t>:</w:t>
      </w:r>
      <w:r w:rsidR="0026391E">
        <w:rPr>
          <w:rFonts w:ascii="Arial" w:hAnsi="Arial" w:cs="Arial"/>
          <w:sz w:val="20"/>
          <w:szCs w:val="20"/>
        </w:rPr>
        <w:t xml:space="preserve"> 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Orders (Paper A)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Regulations (Paper B)</w:t>
      </w:r>
    </w:p>
    <w:p w:rsidR="0026391E" w:rsidRDefault="0026391E" w:rsidP="0026391E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26391E">
        <w:rPr>
          <w:rFonts w:ascii="Arial" w:hAnsi="Arial" w:cs="Arial"/>
          <w:sz w:val="20"/>
          <w:szCs w:val="20"/>
        </w:rPr>
        <w:t xml:space="preserve">Code of Conduct issued by NALC (Paper </w:t>
      </w:r>
      <w:r>
        <w:rPr>
          <w:rFonts w:ascii="Arial" w:hAnsi="Arial" w:cs="Arial"/>
          <w:sz w:val="20"/>
          <w:szCs w:val="20"/>
        </w:rPr>
        <w:t>C</w:t>
      </w:r>
      <w:r w:rsidRPr="0026391E">
        <w:rPr>
          <w:rFonts w:ascii="Arial" w:hAnsi="Arial" w:cs="Arial"/>
          <w:sz w:val="20"/>
          <w:szCs w:val="20"/>
        </w:rPr>
        <w:t>)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3D5577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C94B64">
        <w:rPr>
          <w:rFonts w:ascii="Arial" w:hAnsi="Arial" w:cs="Arial"/>
          <w:sz w:val="20"/>
          <w:szCs w:val="20"/>
        </w:rPr>
        <w:t>2</w:t>
      </w:r>
      <w:r w:rsidR="001F386D" w:rsidRPr="001F386D">
        <w:rPr>
          <w:rFonts w:ascii="Arial" w:hAnsi="Arial" w:cs="Arial"/>
          <w:sz w:val="20"/>
          <w:szCs w:val="20"/>
          <w:vertAlign w:val="superscript"/>
        </w:rPr>
        <w:t>th</w:t>
      </w:r>
      <w:r w:rsidR="001F386D">
        <w:rPr>
          <w:rFonts w:ascii="Arial" w:hAnsi="Arial" w:cs="Arial"/>
          <w:sz w:val="20"/>
          <w:szCs w:val="20"/>
        </w:rPr>
        <w:t xml:space="preserve"> March</w:t>
      </w:r>
      <w:r w:rsidR="005423EE">
        <w:rPr>
          <w:rFonts w:ascii="Arial" w:hAnsi="Arial" w:cs="Arial"/>
          <w:sz w:val="20"/>
          <w:szCs w:val="20"/>
        </w:rPr>
        <w:t xml:space="preserve"> 201</w:t>
      </w:r>
      <w:r w:rsidR="00C94B64">
        <w:rPr>
          <w:rFonts w:ascii="Arial" w:hAnsi="Arial" w:cs="Arial"/>
          <w:sz w:val="20"/>
          <w:szCs w:val="20"/>
        </w:rPr>
        <w:t>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C94B64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AB5583" w:rsidRDefault="003D5577" w:rsidP="002A3156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3D5577">
        <w:rPr>
          <w:rFonts w:ascii="Arial" w:hAnsi="Arial" w:cs="Arial"/>
          <w:i/>
          <w:sz w:val="20"/>
          <w:szCs w:val="20"/>
        </w:rPr>
        <w:t>Minute 18/21(i) – Relocation of the bus stop sign.</w:t>
      </w:r>
      <w:r>
        <w:rPr>
          <w:rFonts w:ascii="Arial" w:hAnsi="Arial" w:cs="Arial"/>
          <w:sz w:val="20"/>
          <w:szCs w:val="20"/>
        </w:rPr>
        <w:t xml:space="preserve">  Still awaited – defer to the next meeting;</w:t>
      </w:r>
    </w:p>
    <w:p w:rsidR="003D5577" w:rsidRDefault="003D5577" w:rsidP="002A3156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3D5577">
        <w:rPr>
          <w:rFonts w:ascii="Arial" w:hAnsi="Arial" w:cs="Arial"/>
          <w:i/>
          <w:sz w:val="20"/>
          <w:szCs w:val="20"/>
        </w:rPr>
        <w:t>Minutes 18/21(ii) and Minute 18/21(iii) – signs for Millfield Road and installation of a bollard.</w:t>
      </w:r>
      <w:r>
        <w:rPr>
          <w:rFonts w:ascii="Arial" w:hAnsi="Arial" w:cs="Arial"/>
          <w:sz w:val="20"/>
          <w:szCs w:val="20"/>
        </w:rPr>
        <w:t xml:space="preserve"> Update from the Clerk;</w:t>
      </w:r>
    </w:p>
    <w:p w:rsidR="003D5577" w:rsidRDefault="003D5577" w:rsidP="002A3156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3D5577">
        <w:rPr>
          <w:rFonts w:ascii="Arial" w:hAnsi="Arial" w:cs="Arial"/>
          <w:i/>
          <w:sz w:val="20"/>
          <w:szCs w:val="20"/>
        </w:rPr>
        <w:t>Minute 18/24 – Education Consultation.</w:t>
      </w:r>
      <w:r>
        <w:rPr>
          <w:rFonts w:ascii="Arial" w:hAnsi="Arial" w:cs="Arial"/>
          <w:sz w:val="20"/>
          <w:szCs w:val="20"/>
        </w:rPr>
        <w:t xml:space="preserve">  Update from the Clerk;</w:t>
      </w:r>
    </w:p>
    <w:p w:rsidR="003D5577" w:rsidRDefault="003D5577" w:rsidP="002A3156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3D5577">
        <w:rPr>
          <w:rFonts w:ascii="Arial" w:hAnsi="Arial" w:cs="Arial"/>
          <w:sz w:val="20"/>
          <w:szCs w:val="20"/>
        </w:rPr>
        <w:t>Minute 18/26 – Play Park.</w:t>
      </w:r>
      <w:r>
        <w:rPr>
          <w:rFonts w:ascii="Arial" w:hAnsi="Arial" w:cs="Arial"/>
          <w:sz w:val="20"/>
          <w:szCs w:val="20"/>
        </w:rPr>
        <w:t xml:space="preserve">  Update from Cllr. Dunhill.</w:t>
      </w:r>
    </w:p>
    <w:p w:rsidR="00EA04A2" w:rsidRPr="00EA04A2" w:rsidRDefault="00EA04A2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D5577" w:rsidRPr="00B76E7E" w:rsidRDefault="003D5577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report from Cllr. Dale on matters of interest relating to the </w:t>
      </w:r>
      <w:r w:rsidR="00C41018">
        <w:rPr>
          <w:rFonts w:ascii="Arial" w:hAnsi="Arial" w:cs="Arial"/>
          <w:sz w:val="20"/>
          <w:szCs w:val="20"/>
        </w:rPr>
        <w:t>village</w:t>
      </w:r>
      <w:r>
        <w:rPr>
          <w:rFonts w:ascii="Arial" w:hAnsi="Arial" w:cs="Arial"/>
          <w:sz w:val="20"/>
          <w:szCs w:val="20"/>
        </w:rPr>
        <w:t xml:space="preserve"> not included </w:t>
      </w:r>
      <w:r>
        <w:rPr>
          <w:rFonts w:ascii="Arial" w:hAnsi="Arial" w:cs="Arial"/>
          <w:sz w:val="20"/>
          <w:szCs w:val="20"/>
        </w:rPr>
        <w:tab/>
        <w:t>elsewhere on the agenda.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</w:p>
    <w:p w:rsidR="003D5577" w:rsidRPr="003D5577" w:rsidRDefault="003D5577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3D5577">
        <w:rPr>
          <w:rFonts w:ascii="Arial" w:hAnsi="Arial" w:cs="Arial"/>
          <w:b/>
          <w:sz w:val="20"/>
          <w:szCs w:val="20"/>
        </w:rPr>
        <w:t>Streetlight Marchburn Lane</w:t>
      </w:r>
    </w:p>
    <w:p w:rsidR="00EA04A2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a quote from Northumberland County Council to install a streetlight by the bridge in </w:t>
      </w:r>
      <w:r>
        <w:rPr>
          <w:rFonts w:ascii="Arial" w:hAnsi="Arial" w:cs="Arial"/>
          <w:sz w:val="20"/>
          <w:szCs w:val="20"/>
        </w:rPr>
        <w:tab/>
        <w:t>Marchburn Lane. NB: if the PC is mind</w:t>
      </w:r>
      <w:r w:rsidR="00DD06DA">
        <w:rPr>
          <w:rFonts w:ascii="Arial" w:hAnsi="Arial" w:cs="Arial"/>
          <w:sz w:val="20"/>
          <w:szCs w:val="20"/>
        </w:rPr>
        <w:t xml:space="preserve">ed to accept the quote, then the Council will need to resolve to </w:t>
      </w:r>
      <w:r w:rsidR="00DD06DA">
        <w:rPr>
          <w:rFonts w:ascii="Arial" w:hAnsi="Arial" w:cs="Arial"/>
          <w:sz w:val="20"/>
          <w:szCs w:val="20"/>
        </w:rPr>
        <w:tab/>
        <w:t xml:space="preserve">suspend Standing Orders in order to consider only one quote on the grounds that the County Council </w:t>
      </w:r>
      <w:r w:rsidR="00DD06DA">
        <w:rPr>
          <w:rFonts w:ascii="Arial" w:hAnsi="Arial" w:cs="Arial"/>
          <w:sz w:val="20"/>
          <w:szCs w:val="20"/>
        </w:rPr>
        <w:tab/>
        <w:t>is the most appropriate contractor to undertake the work.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3D5577">
        <w:rPr>
          <w:rFonts w:ascii="Arial" w:hAnsi="Arial" w:cs="Arial"/>
          <w:b/>
          <w:sz w:val="20"/>
          <w:szCs w:val="20"/>
        </w:rPr>
        <w:t>Repairs to the Old Playground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DD06DA">
        <w:rPr>
          <w:rFonts w:ascii="Arial" w:hAnsi="Arial" w:cs="Arial"/>
          <w:sz w:val="20"/>
          <w:szCs w:val="20"/>
        </w:rPr>
        <w:t xml:space="preserve">review: quotes received for repair work to the Old Playground and to appoint </w:t>
      </w:r>
      <w:r w:rsidR="0053174A">
        <w:rPr>
          <w:rFonts w:ascii="Arial" w:hAnsi="Arial" w:cs="Arial"/>
          <w:sz w:val="20"/>
          <w:szCs w:val="20"/>
        </w:rPr>
        <w:t>a contractor.</w:t>
      </w:r>
    </w:p>
    <w:p w:rsidR="0053174A" w:rsidRDefault="0053174A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AF64B3" w:rsidRDefault="00AF64B3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Default="003D5577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</w:t>
      </w:r>
      <w:r>
        <w:rPr>
          <w:rFonts w:ascii="Arial" w:hAnsi="Arial" w:cs="Arial"/>
          <w:sz w:val="20"/>
          <w:szCs w:val="20"/>
        </w:rPr>
        <w:tab/>
      </w:r>
      <w:r w:rsidR="00DD06DA">
        <w:rPr>
          <w:rFonts w:ascii="Arial" w:hAnsi="Arial" w:cs="Arial"/>
          <w:b/>
          <w:sz w:val="20"/>
          <w:szCs w:val="20"/>
        </w:rPr>
        <w:t>Fish Easement</w:t>
      </w:r>
      <w:r w:rsidR="0053174A">
        <w:rPr>
          <w:rFonts w:ascii="Arial" w:hAnsi="Arial" w:cs="Arial"/>
          <w:b/>
          <w:sz w:val="20"/>
          <w:szCs w:val="20"/>
        </w:rPr>
        <w:t xml:space="preserve"> at the Weir</w:t>
      </w:r>
    </w:p>
    <w:p w:rsidR="00DD06DA" w:rsidRPr="00DD06DA" w:rsidRDefault="00DD06DA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D06D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receive: an update from Cllr. Howe on the work the Tyne Rivers Trust </w:t>
      </w:r>
      <w:r w:rsidR="0053174A">
        <w:rPr>
          <w:rFonts w:ascii="Arial" w:hAnsi="Arial" w:cs="Arial"/>
          <w:sz w:val="20"/>
          <w:szCs w:val="20"/>
        </w:rPr>
        <w:t>proposes to</w:t>
      </w:r>
      <w:r>
        <w:rPr>
          <w:rFonts w:ascii="Arial" w:hAnsi="Arial" w:cs="Arial"/>
          <w:sz w:val="20"/>
          <w:szCs w:val="20"/>
        </w:rPr>
        <w:t xml:space="preserve"> undertake at the</w:t>
      </w:r>
      <w:r w:rsidR="0053174A">
        <w:rPr>
          <w:rFonts w:ascii="Arial" w:hAnsi="Arial" w:cs="Arial"/>
          <w:sz w:val="20"/>
          <w:szCs w:val="20"/>
        </w:rPr>
        <w:t xml:space="preserve"> </w:t>
      </w:r>
      <w:r w:rsidR="0053765C">
        <w:rPr>
          <w:rFonts w:ascii="Arial" w:hAnsi="Arial" w:cs="Arial"/>
          <w:sz w:val="20"/>
          <w:szCs w:val="20"/>
        </w:rPr>
        <w:tab/>
      </w:r>
      <w:r w:rsidR="0053174A">
        <w:rPr>
          <w:rFonts w:ascii="Arial" w:hAnsi="Arial" w:cs="Arial"/>
          <w:sz w:val="20"/>
          <w:szCs w:val="20"/>
        </w:rPr>
        <w:t xml:space="preserve">weir and to </w:t>
      </w:r>
      <w:r w:rsidR="00CF3AB4">
        <w:rPr>
          <w:rFonts w:ascii="Arial" w:hAnsi="Arial" w:cs="Arial"/>
          <w:sz w:val="20"/>
          <w:szCs w:val="20"/>
        </w:rPr>
        <w:t xml:space="preserve">resolve on whether to make a contribution to the costs.  The TRT </w:t>
      </w:r>
      <w:r w:rsidR="0053765C">
        <w:rPr>
          <w:rFonts w:ascii="Arial" w:hAnsi="Arial" w:cs="Arial"/>
          <w:sz w:val="20"/>
          <w:szCs w:val="20"/>
        </w:rPr>
        <w:t xml:space="preserve">suggests a contribution </w:t>
      </w:r>
      <w:r w:rsidR="0053765C">
        <w:rPr>
          <w:rFonts w:ascii="Arial" w:hAnsi="Arial" w:cs="Arial"/>
          <w:sz w:val="20"/>
          <w:szCs w:val="20"/>
        </w:rPr>
        <w:tab/>
        <w:t xml:space="preserve">of £1900 which equates to 28% of the total cost of the project and would help meet match funding </w:t>
      </w:r>
      <w:r w:rsidR="0053765C">
        <w:rPr>
          <w:rFonts w:ascii="Arial" w:hAnsi="Arial" w:cs="Arial"/>
          <w:sz w:val="20"/>
          <w:szCs w:val="20"/>
        </w:rPr>
        <w:tab/>
        <w:t>requirements.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53765C">
        <w:rPr>
          <w:rFonts w:ascii="Arial" w:hAnsi="Arial" w:cs="Arial"/>
          <w:b/>
          <w:sz w:val="20"/>
          <w:szCs w:val="20"/>
        </w:rPr>
        <w:t>G</w:t>
      </w:r>
      <w:r w:rsidR="0053765C" w:rsidRPr="0053765C">
        <w:rPr>
          <w:rFonts w:ascii="Arial" w:hAnsi="Arial" w:cs="Arial"/>
          <w:b/>
          <w:sz w:val="20"/>
          <w:szCs w:val="20"/>
        </w:rPr>
        <w:t>eneral Data Protection Regulation (G</w:t>
      </w:r>
      <w:r w:rsidRPr="0053765C">
        <w:rPr>
          <w:rFonts w:ascii="Arial" w:hAnsi="Arial" w:cs="Arial"/>
          <w:b/>
          <w:sz w:val="20"/>
          <w:szCs w:val="20"/>
        </w:rPr>
        <w:t>DPR</w:t>
      </w:r>
      <w:r w:rsidR="0053765C" w:rsidRPr="0053765C">
        <w:rPr>
          <w:rFonts w:ascii="Arial" w:hAnsi="Arial" w:cs="Arial"/>
          <w:b/>
          <w:sz w:val="20"/>
          <w:szCs w:val="20"/>
        </w:rPr>
        <w:t>) – 25</w:t>
      </w:r>
      <w:r w:rsidR="0053765C" w:rsidRPr="0053765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3765C" w:rsidRPr="0053765C">
        <w:rPr>
          <w:rFonts w:ascii="Arial" w:hAnsi="Arial" w:cs="Arial"/>
          <w:b/>
          <w:sz w:val="20"/>
          <w:szCs w:val="20"/>
        </w:rPr>
        <w:t xml:space="preserve"> May 2018</w:t>
      </w:r>
    </w:p>
    <w:p w:rsidR="003D5577" w:rsidRDefault="0053765C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plans for the imple</w:t>
      </w:r>
      <w:r w:rsidR="00DA253B">
        <w:rPr>
          <w:rFonts w:ascii="Arial" w:hAnsi="Arial" w:cs="Arial"/>
          <w:sz w:val="20"/>
          <w:szCs w:val="20"/>
        </w:rPr>
        <w:t xml:space="preserve">mentation of the new regulation and to approve any new policy </w:t>
      </w:r>
      <w:r w:rsidR="00DA253B">
        <w:rPr>
          <w:rFonts w:ascii="Arial" w:hAnsi="Arial" w:cs="Arial"/>
          <w:sz w:val="20"/>
          <w:szCs w:val="20"/>
        </w:rPr>
        <w:tab/>
        <w:t>documents.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Pr="0053174A" w:rsidRDefault="003D5577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</w:r>
      <w:r w:rsidRPr="0053174A">
        <w:rPr>
          <w:rFonts w:ascii="Arial" w:hAnsi="Arial" w:cs="Arial"/>
          <w:b/>
          <w:sz w:val="20"/>
          <w:szCs w:val="20"/>
        </w:rPr>
        <w:t xml:space="preserve">Neighbourhood Plan /Parish Plan </w:t>
      </w:r>
    </w:p>
    <w:p w:rsidR="003D5577" w:rsidRDefault="005A0A19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review: the Parish Plan prepared in 2006 to see what actions have been completed and which are </w:t>
      </w:r>
      <w:r>
        <w:rPr>
          <w:rFonts w:ascii="Arial" w:hAnsi="Arial" w:cs="Arial"/>
          <w:sz w:val="20"/>
          <w:szCs w:val="20"/>
        </w:rPr>
        <w:tab/>
        <w:t>outstanding including whether to create a picnic area east of the double tennis courts (Paper D).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53174A" w:rsidRPr="0053765C" w:rsidRDefault="0053174A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 w:rsidRPr="0053765C">
        <w:rPr>
          <w:rFonts w:ascii="Arial" w:hAnsi="Arial" w:cs="Arial"/>
          <w:b/>
          <w:sz w:val="20"/>
          <w:szCs w:val="20"/>
        </w:rPr>
        <w:t xml:space="preserve">Marchburn - Mill Pond </w:t>
      </w:r>
    </w:p>
    <w:p w:rsidR="003D5577" w:rsidRDefault="0053174A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whether it is </w:t>
      </w:r>
      <w:r w:rsidR="005A0A19">
        <w:rPr>
          <w:rFonts w:ascii="Arial" w:hAnsi="Arial" w:cs="Arial"/>
          <w:sz w:val="20"/>
          <w:szCs w:val="20"/>
        </w:rPr>
        <w:t>possible</w:t>
      </w:r>
      <w:r w:rsidR="0053765C">
        <w:rPr>
          <w:rFonts w:ascii="Arial" w:hAnsi="Arial" w:cs="Arial"/>
          <w:sz w:val="20"/>
          <w:szCs w:val="20"/>
        </w:rPr>
        <w:t xml:space="preserve"> to reinstate the Mill Pond</w:t>
      </w:r>
      <w:r w:rsidR="000F0E1E">
        <w:rPr>
          <w:rFonts w:ascii="Arial" w:hAnsi="Arial" w:cs="Arial"/>
          <w:sz w:val="20"/>
          <w:szCs w:val="20"/>
        </w:rPr>
        <w:t>.</w:t>
      </w:r>
    </w:p>
    <w:p w:rsidR="0053174A" w:rsidRDefault="0053174A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3D5577" w:rsidRPr="003D5577" w:rsidRDefault="003D5577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3D5577">
        <w:rPr>
          <w:rFonts w:ascii="Arial" w:hAnsi="Arial" w:cs="Arial"/>
          <w:b/>
          <w:sz w:val="20"/>
          <w:szCs w:val="20"/>
        </w:rPr>
        <w:t>General Village Maintenance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any issues of concern.</w:t>
      </w:r>
    </w:p>
    <w:p w:rsidR="003D5577" w:rsidRDefault="003D5577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2D1C48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5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/ Insurance</w:t>
      </w:r>
    </w:p>
    <w:p w:rsidR="009479E2" w:rsidRPr="009479E2" w:rsidRDefault="0026391E" w:rsidP="009479E2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GB"/>
        </w:rPr>
      </w:pPr>
      <w:r w:rsidRPr="009479E2">
        <w:rPr>
          <w:rFonts w:ascii="Arial" w:hAnsi="Arial" w:cs="Arial"/>
          <w:sz w:val="20"/>
          <w:szCs w:val="20"/>
        </w:rPr>
        <w:tab/>
        <w:t xml:space="preserve">a) </w:t>
      </w:r>
      <w:r w:rsidR="009479E2" w:rsidRPr="009479E2">
        <w:rPr>
          <w:rFonts w:ascii="Arial" w:hAnsi="Arial" w:cs="Arial"/>
          <w:sz w:val="20"/>
          <w:szCs w:val="20"/>
        </w:rPr>
        <w:tab/>
      </w:r>
      <w:r w:rsidR="009479E2" w:rsidRPr="009479E2">
        <w:rPr>
          <w:rFonts w:ascii="Arial" w:hAnsi="Arial" w:cs="Arial"/>
          <w:color w:val="222222"/>
          <w:sz w:val="20"/>
          <w:szCs w:val="20"/>
          <w:lang w:eastAsia="en-GB"/>
        </w:rPr>
        <w:t>Annual Governance and Accountability Return for 2017/2018</w:t>
      </w:r>
    </w:p>
    <w:p w:rsidR="009479E2" w:rsidRPr="009479E2" w:rsidRDefault="009479E2" w:rsidP="009479E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eastAsia="en-GB"/>
        </w:rPr>
      </w:pP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 xml:space="preserve">(i) 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 xml:space="preserve">To </w:t>
      </w:r>
      <w:r w:rsidR="00164B56">
        <w:rPr>
          <w:rFonts w:ascii="Arial" w:hAnsi="Arial" w:cs="Arial"/>
          <w:color w:val="222222"/>
          <w:sz w:val="20"/>
          <w:szCs w:val="20"/>
          <w:lang w:eastAsia="en-GB"/>
        </w:rPr>
        <w:t xml:space="preserve">note: that the Internal Auditor, Mrs Margaret Weatherley, has raised no issues of </w:t>
      </w:r>
      <w:r w:rsidR="0053174A">
        <w:rPr>
          <w:rFonts w:ascii="Arial" w:hAnsi="Arial" w:cs="Arial"/>
          <w:color w:val="222222"/>
          <w:sz w:val="20"/>
          <w:szCs w:val="20"/>
          <w:lang w:eastAsia="en-GB"/>
        </w:rPr>
        <w:tab/>
      </w:r>
      <w:r w:rsidR="0053174A">
        <w:rPr>
          <w:rFonts w:ascii="Arial" w:hAnsi="Arial" w:cs="Arial"/>
          <w:color w:val="222222"/>
          <w:sz w:val="20"/>
          <w:szCs w:val="20"/>
          <w:lang w:eastAsia="en-GB"/>
        </w:rPr>
        <w:tab/>
      </w:r>
      <w:r w:rsidR="00164B56">
        <w:rPr>
          <w:rFonts w:ascii="Arial" w:hAnsi="Arial" w:cs="Arial"/>
          <w:color w:val="222222"/>
          <w:sz w:val="20"/>
          <w:szCs w:val="20"/>
          <w:lang w:eastAsia="en-GB"/>
        </w:rPr>
        <w:t>concern after auditing the accounts;</w:t>
      </w:r>
    </w:p>
    <w:p w:rsidR="009479E2" w:rsidRPr="009479E2" w:rsidRDefault="009479E2" w:rsidP="009479E2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eastAsia="en-GB"/>
        </w:rPr>
      </w:pP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>(ii)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>To approve</w:t>
      </w:r>
      <w:r w:rsidR="0053174A">
        <w:rPr>
          <w:rFonts w:ascii="Arial" w:hAnsi="Arial" w:cs="Arial"/>
          <w:color w:val="222222"/>
          <w:sz w:val="20"/>
          <w:szCs w:val="20"/>
          <w:lang w:eastAsia="en-GB"/>
        </w:rPr>
        <w:t>: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 xml:space="preserve"> the Annual Governance Statement (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Paper E(i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>)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5A0A19" w:rsidRPr="009479E2" w:rsidRDefault="009479E2" w:rsidP="005A0A19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eastAsia="en-GB"/>
        </w:rPr>
      </w:pP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>(iii)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>To approve the draft annual accounts for 2017/2018 (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Paper E(ii</w:t>
      </w:r>
      <w:r w:rsidR="005A0A19" w:rsidRPr="009479E2">
        <w:rPr>
          <w:rFonts w:ascii="Arial" w:hAnsi="Arial" w:cs="Arial"/>
          <w:color w:val="222222"/>
          <w:sz w:val="20"/>
          <w:szCs w:val="20"/>
          <w:lang w:eastAsia="en-GB"/>
        </w:rPr>
        <w:t>)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0F0E1E" w:rsidRDefault="009479E2" w:rsidP="000F0E1E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  <w:lang w:eastAsia="en-GB"/>
        </w:rPr>
      </w:pP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>(iv)</w:t>
      </w:r>
      <w:r w:rsidRPr="009479E2">
        <w:rPr>
          <w:rFonts w:ascii="Arial" w:hAnsi="Arial" w:cs="Arial"/>
          <w:color w:val="222222"/>
          <w:sz w:val="20"/>
          <w:szCs w:val="20"/>
          <w:lang w:eastAsia="en-GB"/>
        </w:rPr>
        <w:tab/>
        <w:t xml:space="preserve">To approve the Accounting Statement and Explanation of Variances </w:t>
      </w:r>
      <w:r w:rsidR="005A0A19" w:rsidRPr="009479E2">
        <w:rPr>
          <w:rFonts w:ascii="Arial" w:hAnsi="Arial" w:cs="Arial"/>
          <w:color w:val="222222"/>
          <w:sz w:val="20"/>
          <w:szCs w:val="20"/>
          <w:lang w:eastAsia="en-GB"/>
        </w:rPr>
        <w:t>(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 xml:space="preserve">Paper </w:t>
      </w:r>
      <w:proofErr w:type="gramStart"/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E(</w:t>
      </w:r>
      <w:proofErr w:type="gramEnd"/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iii</w:t>
      </w:r>
      <w:r w:rsidR="005A0A19" w:rsidRPr="009479E2">
        <w:rPr>
          <w:rFonts w:ascii="Arial" w:hAnsi="Arial" w:cs="Arial"/>
          <w:color w:val="222222"/>
          <w:sz w:val="20"/>
          <w:szCs w:val="20"/>
          <w:lang w:eastAsia="en-GB"/>
        </w:rPr>
        <w:t>)</w:t>
      </w:r>
      <w:r w:rsidR="005A0A19">
        <w:rPr>
          <w:rFonts w:ascii="Arial" w:hAnsi="Arial" w:cs="Arial"/>
          <w:color w:val="222222"/>
          <w:sz w:val="20"/>
          <w:szCs w:val="20"/>
          <w:lang w:eastAsia="en-GB"/>
        </w:rPr>
        <w:t>)</w:t>
      </w:r>
    </w:p>
    <w:p w:rsidR="0026391E" w:rsidRPr="009479E2" w:rsidRDefault="000F0E1E" w:rsidP="000F0E1E">
      <w:pPr>
        <w:shd w:val="clear" w:color="auto" w:fill="FFFFFF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(v)</w:t>
      </w:r>
      <w:r>
        <w:rPr>
          <w:rFonts w:ascii="Arial" w:hAnsi="Arial" w:cs="Arial"/>
          <w:sz w:val="20"/>
          <w:szCs w:val="20"/>
        </w:rPr>
        <w:tab/>
      </w:r>
      <w:r w:rsidR="0026391E">
        <w:rPr>
          <w:rFonts w:ascii="Arial" w:hAnsi="Arial" w:cs="Arial"/>
          <w:sz w:val="20"/>
          <w:szCs w:val="20"/>
        </w:rPr>
        <w:t>To note:</w:t>
      </w:r>
      <w:r>
        <w:rPr>
          <w:rFonts w:ascii="Arial" w:hAnsi="Arial" w:cs="Arial"/>
          <w:sz w:val="20"/>
          <w:szCs w:val="20"/>
        </w:rPr>
        <w:t xml:space="preserve"> t</w:t>
      </w:r>
      <w:r w:rsidR="0026391E">
        <w:rPr>
          <w:rFonts w:ascii="Arial" w:hAnsi="Arial" w:cs="Arial"/>
          <w:sz w:val="20"/>
          <w:szCs w:val="20"/>
        </w:rPr>
        <w:t xml:space="preserve">hat </w:t>
      </w:r>
      <w:r w:rsidR="003D5577">
        <w:rPr>
          <w:rFonts w:ascii="Arial" w:hAnsi="Arial" w:cs="Arial"/>
          <w:sz w:val="20"/>
          <w:szCs w:val="20"/>
        </w:rPr>
        <w:t xml:space="preserve">the </w:t>
      </w:r>
      <w:r w:rsidR="0026391E">
        <w:rPr>
          <w:rFonts w:ascii="Arial" w:hAnsi="Arial" w:cs="Arial"/>
          <w:sz w:val="20"/>
          <w:szCs w:val="20"/>
        </w:rPr>
        <w:t>Date</w:t>
      </w:r>
      <w:r w:rsidR="003D5577">
        <w:rPr>
          <w:rFonts w:ascii="Arial" w:hAnsi="Arial" w:cs="Arial"/>
          <w:sz w:val="20"/>
          <w:szCs w:val="20"/>
        </w:rPr>
        <w:t>s</w:t>
      </w:r>
      <w:r w:rsidR="0026391E">
        <w:rPr>
          <w:rFonts w:ascii="Arial" w:hAnsi="Arial" w:cs="Arial"/>
          <w:sz w:val="20"/>
          <w:szCs w:val="20"/>
        </w:rPr>
        <w:t xml:space="preserve"> for the Exercise of Electors’ Rights </w:t>
      </w:r>
      <w:r w:rsidR="003D5577">
        <w:rPr>
          <w:rFonts w:ascii="Arial" w:hAnsi="Arial" w:cs="Arial"/>
          <w:sz w:val="20"/>
          <w:szCs w:val="20"/>
        </w:rPr>
        <w:t xml:space="preserve">to view the accounts will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5577">
        <w:rPr>
          <w:rFonts w:ascii="Arial" w:hAnsi="Arial" w:cs="Arial"/>
          <w:sz w:val="20"/>
          <w:szCs w:val="20"/>
        </w:rPr>
        <w:t xml:space="preserve">be </w:t>
      </w:r>
      <w:r w:rsidR="00ED5135" w:rsidRPr="00ED5135">
        <w:rPr>
          <w:rFonts w:ascii="Arial" w:hAnsi="Arial" w:cs="Arial"/>
          <w:sz w:val="20"/>
          <w:szCs w:val="20"/>
        </w:rPr>
        <w:t xml:space="preserve">from </w:t>
      </w:r>
      <w:r w:rsidR="003D5577">
        <w:rPr>
          <w:rFonts w:ascii="Arial" w:hAnsi="Arial" w:cs="Arial"/>
          <w:sz w:val="20"/>
          <w:szCs w:val="20"/>
        </w:rPr>
        <w:t>Monday 4</w:t>
      </w:r>
      <w:r w:rsidR="003D5577" w:rsidRPr="003D5577">
        <w:rPr>
          <w:rFonts w:ascii="Arial" w:hAnsi="Arial" w:cs="Arial"/>
          <w:sz w:val="20"/>
          <w:szCs w:val="20"/>
          <w:vertAlign w:val="superscript"/>
        </w:rPr>
        <w:t>th</w:t>
      </w:r>
      <w:r w:rsidR="003D5577">
        <w:rPr>
          <w:rFonts w:ascii="Arial" w:hAnsi="Arial" w:cs="Arial"/>
          <w:sz w:val="20"/>
          <w:szCs w:val="20"/>
        </w:rPr>
        <w:t xml:space="preserve"> June until Friday 13</w:t>
      </w:r>
      <w:r w:rsidR="003D5577" w:rsidRPr="003D5577">
        <w:rPr>
          <w:rFonts w:ascii="Arial" w:hAnsi="Arial" w:cs="Arial"/>
          <w:sz w:val="20"/>
          <w:szCs w:val="20"/>
          <w:vertAlign w:val="superscript"/>
        </w:rPr>
        <w:t>th</w:t>
      </w:r>
      <w:r w:rsidR="003D5577">
        <w:rPr>
          <w:rFonts w:ascii="Arial" w:hAnsi="Arial" w:cs="Arial"/>
          <w:sz w:val="20"/>
          <w:szCs w:val="20"/>
        </w:rPr>
        <w:t xml:space="preserve"> July.</w:t>
      </w:r>
    </w:p>
    <w:p w:rsidR="0026391E" w:rsidRDefault="0026391E" w:rsidP="00ED5135">
      <w:pPr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558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="000F0E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Monthly accounts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26391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the bank reconciliation</w:t>
      </w:r>
      <w:r w:rsidR="00ED5135">
        <w:rPr>
          <w:rFonts w:ascii="Arial" w:hAnsi="Arial" w:cs="Arial"/>
          <w:sz w:val="20"/>
          <w:szCs w:val="20"/>
        </w:rPr>
        <w:t xml:space="preserve"> (Paper </w:t>
      </w:r>
      <w:r w:rsidR="005A0A19">
        <w:rPr>
          <w:rFonts w:ascii="Arial" w:hAnsi="Arial" w:cs="Arial"/>
          <w:sz w:val="20"/>
          <w:szCs w:val="20"/>
        </w:rPr>
        <w:t>F(i)</w:t>
      </w:r>
      <w:r w:rsidR="00ED5135">
        <w:rPr>
          <w:rFonts w:ascii="Arial" w:hAnsi="Arial" w:cs="Arial"/>
          <w:sz w:val="20"/>
          <w:szCs w:val="20"/>
        </w:rPr>
        <w:t>)</w:t>
      </w:r>
      <w:r w:rsidRPr="0069058B">
        <w:rPr>
          <w:rFonts w:ascii="Arial" w:hAnsi="Arial" w:cs="Arial"/>
          <w:sz w:val="20"/>
          <w:szCs w:val="20"/>
        </w:rPr>
        <w:t>;</w:t>
      </w:r>
    </w:p>
    <w:p w:rsidR="0026391E" w:rsidRPr="007C3D7E" w:rsidRDefault="0026391E" w:rsidP="0026391E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an overall re</w:t>
      </w:r>
      <w:r w:rsidR="005A0A19">
        <w:rPr>
          <w:rFonts w:ascii="Arial" w:hAnsi="Arial" w:cs="Arial"/>
          <w:sz w:val="20"/>
          <w:szCs w:val="20"/>
        </w:rPr>
        <w:t>view of current budget spending (Paper F(ii)).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55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 w:rsidR="000F0E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Annual grant to the VHT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5A0A19">
        <w:rPr>
          <w:rFonts w:ascii="Arial" w:hAnsi="Arial" w:cs="Arial"/>
          <w:sz w:val="20"/>
          <w:szCs w:val="20"/>
        </w:rPr>
        <w:t>approve: the annual grant to the Village Hall Trust.</w:t>
      </w:r>
    </w:p>
    <w:p w:rsidR="0026391E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C94B64" w:rsidRDefault="00C94B64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d) </w:t>
      </w:r>
      <w:r w:rsidR="000F0E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Annual grant to the Sports Club</w:t>
      </w:r>
    </w:p>
    <w:p w:rsidR="00C94B64" w:rsidRDefault="005A0A19" w:rsidP="0026391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</w:t>
      </w:r>
      <w:r w:rsidR="000F0E1E">
        <w:rPr>
          <w:rFonts w:ascii="Arial" w:hAnsi="Arial" w:cs="Arial"/>
          <w:sz w:val="20"/>
          <w:szCs w:val="20"/>
        </w:rPr>
        <w:t>consider</w:t>
      </w:r>
      <w:r>
        <w:rPr>
          <w:rFonts w:ascii="Arial" w:hAnsi="Arial" w:cs="Arial"/>
          <w:sz w:val="20"/>
          <w:szCs w:val="20"/>
        </w:rPr>
        <w:t xml:space="preserve"> and </w:t>
      </w:r>
      <w:r w:rsidR="00783313">
        <w:rPr>
          <w:rFonts w:ascii="Arial" w:hAnsi="Arial" w:cs="Arial"/>
          <w:sz w:val="20"/>
          <w:szCs w:val="20"/>
        </w:rPr>
        <w:t>approve: the grant to the Sports Club.</w:t>
      </w:r>
    </w:p>
    <w:p w:rsidR="005A0A19" w:rsidRDefault="005A0A19" w:rsidP="0026391E">
      <w:pPr>
        <w:spacing w:line="276" w:lineRule="auto"/>
        <w:rPr>
          <w:rFonts w:ascii="Arial" w:hAnsi="Arial" w:cs="Arial"/>
          <w:sz w:val="20"/>
          <w:szCs w:val="20"/>
        </w:rPr>
      </w:pPr>
    </w:p>
    <w:p w:rsidR="0026391E" w:rsidRPr="00822665" w:rsidRDefault="0026391E" w:rsidP="0026391E">
      <w:pPr>
        <w:spacing w:line="276" w:lineRule="auto"/>
        <w:rPr>
          <w:rFonts w:ascii="Arial" w:hAnsi="Arial" w:cs="Arial"/>
          <w:sz w:val="20"/>
          <w:szCs w:val="20"/>
        </w:rPr>
      </w:pPr>
      <w:r w:rsidRPr="00822665">
        <w:rPr>
          <w:rFonts w:ascii="Arial" w:hAnsi="Arial" w:cs="Arial"/>
          <w:sz w:val="20"/>
          <w:szCs w:val="20"/>
        </w:rPr>
        <w:tab/>
      </w:r>
      <w:r w:rsidR="009479E2">
        <w:rPr>
          <w:rFonts w:ascii="Arial" w:hAnsi="Arial" w:cs="Arial"/>
          <w:sz w:val="20"/>
          <w:szCs w:val="20"/>
        </w:rPr>
        <w:t>e</w:t>
      </w:r>
      <w:r w:rsidRPr="00822665">
        <w:rPr>
          <w:rFonts w:ascii="Arial" w:hAnsi="Arial" w:cs="Arial"/>
          <w:sz w:val="20"/>
          <w:szCs w:val="20"/>
        </w:rPr>
        <w:t>)</w:t>
      </w:r>
      <w:r w:rsidR="000F0E1E">
        <w:rPr>
          <w:rFonts w:ascii="Arial" w:hAnsi="Arial" w:cs="Arial"/>
          <w:sz w:val="20"/>
          <w:szCs w:val="20"/>
        </w:rPr>
        <w:tab/>
      </w:r>
      <w:r w:rsidRPr="00822665">
        <w:rPr>
          <w:rFonts w:ascii="Arial" w:hAnsi="Arial" w:cs="Arial"/>
          <w:sz w:val="20"/>
          <w:szCs w:val="20"/>
        </w:rPr>
        <w:t>Insurance</w:t>
      </w:r>
    </w:p>
    <w:p w:rsidR="00783313" w:rsidRDefault="00783313" w:rsidP="0078331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the insurance premium for 2018/19 is £2200.51.  NB: the PC signed up to a 3-year agreement through Came &amp; Company – this is the second year of the agreement.</w:t>
      </w:r>
    </w:p>
    <w:p w:rsidR="00783313" w:rsidRDefault="00783313" w:rsidP="0078331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6A3327" w:rsidRPr="007C3D7E" w:rsidRDefault="00F4271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F0E1E">
        <w:rPr>
          <w:rFonts w:ascii="Arial" w:hAnsi="Arial" w:cs="Arial"/>
          <w:sz w:val="20"/>
          <w:szCs w:val="20"/>
        </w:rPr>
        <w:t>7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 w:rsidR="004C4CEA">
        <w:rPr>
          <w:rFonts w:ascii="Arial" w:hAnsi="Arial" w:cs="Arial"/>
          <w:sz w:val="20"/>
          <w:szCs w:val="20"/>
        </w:rPr>
        <w:t xml:space="preserve">s are </w:t>
      </w:r>
      <w:r w:rsidRPr="00624263">
        <w:rPr>
          <w:rFonts w:ascii="Arial" w:hAnsi="Arial" w:cs="Arial"/>
          <w:sz w:val="20"/>
          <w:szCs w:val="20"/>
        </w:rPr>
        <w:t>under consideration by NCC:</w:t>
      </w:r>
    </w:p>
    <w:p w:rsidR="00ED5135" w:rsidRDefault="006924E3" w:rsidP="006924E3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924E3">
        <w:rPr>
          <w:rFonts w:ascii="Arial" w:hAnsi="Arial" w:cs="Arial"/>
          <w:sz w:val="20"/>
          <w:szCs w:val="20"/>
        </w:rPr>
        <w:t>18/01012/FUL – Hollin House, Hollin Hill Terrace.  Double storey extension and detached garage.  PC – no objection;</w:t>
      </w:r>
    </w:p>
    <w:p w:rsidR="00C94B64" w:rsidRDefault="006924E3" w:rsidP="001F386D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6924E3">
        <w:rPr>
          <w:rFonts w:ascii="Arial" w:hAnsi="Arial" w:cs="Arial"/>
          <w:sz w:val="20"/>
          <w:szCs w:val="20"/>
        </w:rPr>
        <w:t>18/01102/FUL &amp; 18/01103/LBC – West Cottage, Shepherds Dene.  Single storey kitchen extension.  PC – no objection subject to preserving key</w:t>
      </w:r>
      <w:r>
        <w:rPr>
          <w:rFonts w:ascii="Arial" w:hAnsi="Arial" w:cs="Arial"/>
          <w:sz w:val="20"/>
          <w:szCs w:val="20"/>
        </w:rPr>
        <w:t xml:space="preserve"> architectural </w:t>
      </w:r>
      <w:r w:rsidRPr="006924E3">
        <w:rPr>
          <w:rFonts w:ascii="Arial" w:hAnsi="Arial" w:cs="Arial"/>
          <w:sz w:val="20"/>
          <w:szCs w:val="20"/>
        </w:rPr>
        <w:t>features.</w:t>
      </w:r>
    </w:p>
    <w:p w:rsidR="006924E3" w:rsidRPr="006924E3" w:rsidRDefault="006924E3" w:rsidP="001F386D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18/01223/FUL, 18/01224/LBC, 18/01246/FUL – Redevelopment of Riding Farm.  PC – no objection.  Asked if pavement could be widened as part of the redevelopment.</w:t>
      </w:r>
    </w:p>
    <w:p w:rsidR="00C41018" w:rsidRDefault="00C41018" w:rsidP="001F386D">
      <w:pPr>
        <w:rPr>
          <w:rFonts w:ascii="Arial" w:hAnsi="Arial" w:cs="Arial"/>
          <w:sz w:val="20"/>
          <w:szCs w:val="20"/>
        </w:rPr>
      </w:pPr>
    </w:p>
    <w:p w:rsidR="00624263" w:rsidRDefault="00624263" w:rsidP="0062426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</w:t>
      </w:r>
      <w:r w:rsidR="006924E3">
        <w:rPr>
          <w:rFonts w:ascii="Arial" w:hAnsi="Arial" w:cs="Arial"/>
          <w:sz w:val="20"/>
          <w:szCs w:val="20"/>
        </w:rPr>
        <w:t>s have</w:t>
      </w:r>
      <w:r w:rsidR="007A0A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 approved by NCC</w:t>
      </w:r>
      <w:r w:rsidR="006D6DC3">
        <w:rPr>
          <w:rFonts w:ascii="Arial" w:hAnsi="Arial" w:cs="Arial"/>
          <w:sz w:val="20"/>
          <w:szCs w:val="20"/>
        </w:rPr>
        <w:t>:</w:t>
      </w:r>
    </w:p>
    <w:p w:rsidR="00ED5135" w:rsidRPr="005F4415" w:rsidRDefault="005F4415" w:rsidP="005F4415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4415">
        <w:rPr>
          <w:rFonts w:ascii="Arial" w:hAnsi="Arial" w:cs="Arial"/>
          <w:sz w:val="20"/>
          <w:szCs w:val="20"/>
        </w:rPr>
        <w:t>18/00589/FUL – 4 Burnside, Mill Close</w:t>
      </w:r>
      <w:r>
        <w:rPr>
          <w:rFonts w:ascii="Arial" w:hAnsi="Arial" w:cs="Arial"/>
          <w:sz w:val="20"/>
          <w:szCs w:val="20"/>
        </w:rPr>
        <w:t>. Porch to side of house.</w:t>
      </w:r>
    </w:p>
    <w:p w:rsidR="00783313" w:rsidRDefault="005F4415" w:rsidP="005F4415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4415">
        <w:rPr>
          <w:rFonts w:ascii="Arial" w:hAnsi="Arial" w:cs="Arial"/>
          <w:sz w:val="20"/>
          <w:szCs w:val="20"/>
        </w:rPr>
        <w:lastRenderedPageBreak/>
        <w:t>18/00246/FUL – Spellbound, Whiteside Bank</w:t>
      </w:r>
      <w:r>
        <w:rPr>
          <w:rFonts w:ascii="Arial" w:hAnsi="Arial" w:cs="Arial"/>
          <w:sz w:val="20"/>
          <w:szCs w:val="20"/>
        </w:rPr>
        <w:t xml:space="preserve">. </w:t>
      </w:r>
      <w:r w:rsidR="006924E3">
        <w:rPr>
          <w:rFonts w:ascii="Arial" w:hAnsi="Arial" w:cs="Arial"/>
          <w:sz w:val="20"/>
          <w:szCs w:val="20"/>
        </w:rPr>
        <w:t>4 single storey extensions</w:t>
      </w:r>
    </w:p>
    <w:p w:rsidR="006924E3" w:rsidRPr="005F4415" w:rsidRDefault="006924E3" w:rsidP="005F4415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17/-3218/FUL – Osbit, Broomhaugh House.  Extension of office and retention of mobile offices.</w:t>
      </w:r>
    </w:p>
    <w:p w:rsidR="00783313" w:rsidRDefault="00783313" w:rsidP="007A0A0C">
      <w:pPr>
        <w:ind w:left="1440"/>
        <w:rPr>
          <w:rFonts w:ascii="Arial" w:hAnsi="Arial" w:cs="Arial"/>
          <w:sz w:val="20"/>
          <w:szCs w:val="20"/>
        </w:rPr>
      </w:pPr>
    </w:p>
    <w:p w:rsidR="00783313" w:rsidRDefault="00783313" w:rsidP="0078331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 has been withdrawn:</w:t>
      </w:r>
    </w:p>
    <w:p w:rsidR="006924E3" w:rsidRDefault="00783313" w:rsidP="006924E3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18/00502/FUL – White Hemmels. Demolition of existing rear conservatory and construction of new rear extension.  Conversion of existing out buildings to ancillary residential accommodation.</w:t>
      </w:r>
    </w:p>
    <w:p w:rsidR="006924E3" w:rsidRDefault="006924E3" w:rsidP="006924E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6924E3" w:rsidRDefault="006924E3" w:rsidP="006924E3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 has been refused permission:</w:t>
      </w:r>
    </w:p>
    <w:p w:rsidR="006924E3" w:rsidRDefault="006924E3" w:rsidP="006924E3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18/00475/FELTPO – Removal of oak tree, land south of St James Close</w:t>
      </w:r>
    </w:p>
    <w:p w:rsidR="006924E3" w:rsidRPr="006924E3" w:rsidRDefault="006924E3" w:rsidP="006924E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B81C52" w:rsidRPr="00C3183A" w:rsidRDefault="00CD1291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577">
        <w:rPr>
          <w:rFonts w:ascii="Arial" w:hAnsi="Arial" w:cs="Arial"/>
          <w:sz w:val="20"/>
          <w:szCs w:val="20"/>
        </w:rPr>
        <w:t>8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577">
        <w:rPr>
          <w:rFonts w:ascii="Arial" w:hAnsi="Arial" w:cs="Arial"/>
          <w:sz w:val="20"/>
          <w:szCs w:val="20"/>
        </w:rPr>
        <w:t>9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A03F1" w:rsidRDefault="00BA03F1" w:rsidP="003E15EF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3D5577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</w:t>
      </w:r>
      <w:r w:rsidR="00822665">
        <w:rPr>
          <w:rFonts w:ascii="Arial" w:hAnsi="Arial" w:cs="Arial"/>
          <w:sz w:val="20"/>
          <w:szCs w:val="20"/>
        </w:rPr>
        <w:t xml:space="preserve">on the when the </w:t>
      </w:r>
      <w:r w:rsidRPr="002D1C48">
        <w:rPr>
          <w:rFonts w:ascii="Arial" w:hAnsi="Arial" w:cs="Arial"/>
          <w:sz w:val="20"/>
          <w:szCs w:val="20"/>
        </w:rPr>
        <w:t>next meeting of the Council should be held</w:t>
      </w:r>
      <w:r w:rsidR="00822665">
        <w:rPr>
          <w:rFonts w:ascii="Arial" w:hAnsi="Arial" w:cs="Arial"/>
          <w:sz w:val="20"/>
          <w:szCs w:val="20"/>
        </w:rPr>
        <w:t xml:space="preserve"> after considering councillors’ </w:t>
      </w:r>
      <w:r w:rsidR="004C4CEA">
        <w:rPr>
          <w:rFonts w:ascii="Arial" w:hAnsi="Arial" w:cs="Arial"/>
          <w:sz w:val="20"/>
          <w:szCs w:val="20"/>
        </w:rPr>
        <w:t>availability.</w:t>
      </w:r>
    </w:p>
    <w:p w:rsidR="005A0A19" w:rsidRDefault="005A0A19" w:rsidP="005A0A1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</w:p>
    <w:p w:rsidR="005A0A19" w:rsidRPr="005A0A19" w:rsidRDefault="005A0A19" w:rsidP="005A0A19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5A0A19">
        <w:rPr>
          <w:rFonts w:ascii="Arial" w:hAnsi="Arial" w:cs="Arial"/>
          <w:i/>
          <w:sz w:val="18"/>
          <w:szCs w:val="18"/>
        </w:rPr>
        <w:t>Correspondence:</w:t>
      </w:r>
    </w:p>
    <w:p w:rsidR="005A0A19" w:rsidRPr="005A0A19" w:rsidRDefault="005A0A19" w:rsidP="005A0A19">
      <w:pPr>
        <w:spacing w:line="276" w:lineRule="auto"/>
        <w:ind w:left="720" w:hanging="720"/>
        <w:rPr>
          <w:rFonts w:ascii="Arial" w:hAnsi="Arial" w:cs="Arial"/>
          <w:sz w:val="18"/>
          <w:szCs w:val="18"/>
        </w:rPr>
      </w:pPr>
      <w:r w:rsidRPr="005A0A19">
        <w:rPr>
          <w:rFonts w:ascii="Arial" w:hAnsi="Arial" w:cs="Arial"/>
          <w:sz w:val="18"/>
          <w:szCs w:val="18"/>
        </w:rPr>
        <w:t>Mr Prior –signage</w:t>
      </w:r>
      <w:r w:rsidR="00783313">
        <w:rPr>
          <w:rFonts w:ascii="Arial" w:hAnsi="Arial" w:cs="Arial"/>
          <w:sz w:val="18"/>
          <w:szCs w:val="18"/>
        </w:rPr>
        <w:t xml:space="preserve">, </w:t>
      </w:r>
      <w:r w:rsidRPr="005A0A19">
        <w:rPr>
          <w:rFonts w:ascii="Arial" w:hAnsi="Arial" w:cs="Arial"/>
          <w:sz w:val="18"/>
          <w:szCs w:val="18"/>
        </w:rPr>
        <w:t>Millfield Road</w:t>
      </w: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A0A19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A0A19" w:rsidRDefault="005A0A19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Pr="005423EE" w:rsidRDefault="005E6B3A" w:rsidP="005423EE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</w:t>
      </w:r>
      <w:r w:rsidR="005423EE" w:rsidRPr="005423EE">
        <w:rPr>
          <w:rFonts w:ascii="Arial" w:hAnsi="Arial" w:cs="Arial"/>
          <w:b/>
          <w:i/>
        </w:rPr>
        <w:t>EMINDER</w:t>
      </w:r>
    </w:p>
    <w:p w:rsidR="005423EE" w:rsidRPr="005423EE" w:rsidRDefault="005423EE" w:rsidP="005423EE">
      <w:pPr>
        <w:spacing w:line="276" w:lineRule="auto"/>
        <w:rPr>
          <w:rFonts w:ascii="Arial" w:hAnsi="Arial" w:cs="Arial"/>
          <w:b/>
          <w:i/>
        </w:rPr>
      </w:pPr>
    </w:p>
    <w:p w:rsidR="005423EE" w:rsidRPr="00C94B64" w:rsidRDefault="00C94B64" w:rsidP="00C94B64">
      <w:pPr>
        <w:spacing w:line="276" w:lineRule="auto"/>
        <w:rPr>
          <w:rFonts w:ascii="Arial" w:hAnsi="Arial" w:cs="Arial"/>
          <w:b/>
          <w:i/>
        </w:rPr>
      </w:pPr>
      <w:r w:rsidRPr="00C94B64">
        <w:rPr>
          <w:rFonts w:ascii="Arial" w:hAnsi="Arial" w:cs="Arial"/>
          <w:b/>
          <w:i/>
        </w:rPr>
        <w:t>OFFICIAL OPENING OF THE PLAY PARK – Friday 1</w:t>
      </w:r>
      <w:r w:rsidR="005A0A19">
        <w:rPr>
          <w:rFonts w:ascii="Arial" w:hAnsi="Arial" w:cs="Arial"/>
          <w:b/>
          <w:i/>
        </w:rPr>
        <w:t>8</w:t>
      </w:r>
      <w:r w:rsidRPr="00C94B64">
        <w:rPr>
          <w:rFonts w:ascii="Arial" w:hAnsi="Arial" w:cs="Arial"/>
          <w:b/>
          <w:i/>
          <w:vertAlign w:val="superscript"/>
        </w:rPr>
        <w:t>th</w:t>
      </w:r>
      <w:r w:rsidRPr="00C94B64">
        <w:rPr>
          <w:rFonts w:ascii="Arial" w:hAnsi="Arial" w:cs="Arial"/>
          <w:b/>
          <w:i/>
        </w:rPr>
        <w:t xml:space="preserve"> May, 11 am</w:t>
      </w: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9F" w:rsidRDefault="00042A9F" w:rsidP="00593B84">
      <w:r>
        <w:separator/>
      </w:r>
    </w:p>
  </w:endnote>
  <w:endnote w:type="continuationSeparator" w:id="0">
    <w:p w:rsidR="00042A9F" w:rsidRDefault="00042A9F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6924E3" w:rsidRDefault="003D0258">
        <w:pPr>
          <w:pStyle w:val="Footer"/>
          <w:jc w:val="center"/>
        </w:pPr>
        <w:fldSimple w:instr=" PAGE   \* MERGEFORMAT ">
          <w:r w:rsidR="00AF64B3">
            <w:rPr>
              <w:noProof/>
            </w:rPr>
            <w:t>2</w:t>
          </w:r>
        </w:fldSimple>
      </w:p>
    </w:sdtContent>
  </w:sdt>
  <w:p w:rsidR="006924E3" w:rsidRDefault="00692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9F" w:rsidRDefault="00042A9F" w:rsidP="00593B84">
      <w:r>
        <w:separator/>
      </w:r>
    </w:p>
  </w:footnote>
  <w:footnote w:type="continuationSeparator" w:id="0">
    <w:p w:rsidR="00042A9F" w:rsidRDefault="00042A9F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D65EF"/>
    <w:multiLevelType w:val="hybridMultilevel"/>
    <w:tmpl w:val="B48E2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77E2C"/>
    <w:multiLevelType w:val="hybridMultilevel"/>
    <w:tmpl w:val="32207E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F50EA"/>
    <w:multiLevelType w:val="hybridMultilevel"/>
    <w:tmpl w:val="AAA62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7"/>
  </w:num>
  <w:num w:numId="5">
    <w:abstractNumId w:val="6"/>
  </w:num>
  <w:num w:numId="6">
    <w:abstractNumId w:val="35"/>
  </w:num>
  <w:num w:numId="7">
    <w:abstractNumId w:val="21"/>
  </w:num>
  <w:num w:numId="8">
    <w:abstractNumId w:val="15"/>
  </w:num>
  <w:num w:numId="9">
    <w:abstractNumId w:val="22"/>
  </w:num>
  <w:num w:numId="10">
    <w:abstractNumId w:val="2"/>
  </w:num>
  <w:num w:numId="11">
    <w:abstractNumId w:val="19"/>
  </w:num>
  <w:num w:numId="12">
    <w:abstractNumId w:val="33"/>
  </w:num>
  <w:num w:numId="13">
    <w:abstractNumId w:val="14"/>
  </w:num>
  <w:num w:numId="14">
    <w:abstractNumId w:val="16"/>
  </w:num>
  <w:num w:numId="15">
    <w:abstractNumId w:val="24"/>
  </w:num>
  <w:num w:numId="16">
    <w:abstractNumId w:val="32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34"/>
  </w:num>
  <w:num w:numId="22">
    <w:abstractNumId w:val="20"/>
  </w:num>
  <w:num w:numId="23">
    <w:abstractNumId w:val="4"/>
  </w:num>
  <w:num w:numId="24">
    <w:abstractNumId w:val="5"/>
  </w:num>
  <w:num w:numId="25">
    <w:abstractNumId w:val="17"/>
  </w:num>
  <w:num w:numId="26">
    <w:abstractNumId w:val="10"/>
  </w:num>
  <w:num w:numId="27">
    <w:abstractNumId w:val="26"/>
  </w:num>
  <w:num w:numId="28">
    <w:abstractNumId w:val="3"/>
  </w:num>
  <w:num w:numId="29">
    <w:abstractNumId w:val="27"/>
  </w:num>
  <w:num w:numId="30">
    <w:abstractNumId w:val="0"/>
  </w:num>
  <w:num w:numId="31">
    <w:abstractNumId w:val="37"/>
  </w:num>
  <w:num w:numId="32">
    <w:abstractNumId w:val="11"/>
  </w:num>
  <w:num w:numId="33">
    <w:abstractNumId w:val="8"/>
  </w:num>
  <w:num w:numId="34">
    <w:abstractNumId w:val="31"/>
  </w:num>
  <w:num w:numId="35">
    <w:abstractNumId w:val="1"/>
  </w:num>
  <w:num w:numId="36">
    <w:abstractNumId w:val="13"/>
  </w:num>
  <w:num w:numId="37">
    <w:abstractNumId w:val="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6340"/>
    <w:rsid w:val="00012070"/>
    <w:rsid w:val="00015967"/>
    <w:rsid w:val="000211F2"/>
    <w:rsid w:val="00030711"/>
    <w:rsid w:val="00031994"/>
    <w:rsid w:val="00032F27"/>
    <w:rsid w:val="0004023B"/>
    <w:rsid w:val="00042A9F"/>
    <w:rsid w:val="00045F26"/>
    <w:rsid w:val="000465B6"/>
    <w:rsid w:val="00054B9E"/>
    <w:rsid w:val="00065E52"/>
    <w:rsid w:val="000717CD"/>
    <w:rsid w:val="00073ED8"/>
    <w:rsid w:val="0008273B"/>
    <w:rsid w:val="00097BA8"/>
    <w:rsid w:val="000A4978"/>
    <w:rsid w:val="000A4A65"/>
    <w:rsid w:val="000B7180"/>
    <w:rsid w:val="000C0422"/>
    <w:rsid w:val="000C1488"/>
    <w:rsid w:val="000C24B0"/>
    <w:rsid w:val="000C588C"/>
    <w:rsid w:val="000C7796"/>
    <w:rsid w:val="000D0419"/>
    <w:rsid w:val="000E4F72"/>
    <w:rsid w:val="000F0E1E"/>
    <w:rsid w:val="000F6661"/>
    <w:rsid w:val="00116817"/>
    <w:rsid w:val="001213B0"/>
    <w:rsid w:val="00125B77"/>
    <w:rsid w:val="001335A9"/>
    <w:rsid w:val="00142E25"/>
    <w:rsid w:val="001619CE"/>
    <w:rsid w:val="0016433F"/>
    <w:rsid w:val="00164B56"/>
    <w:rsid w:val="0019254F"/>
    <w:rsid w:val="00192C10"/>
    <w:rsid w:val="001B7319"/>
    <w:rsid w:val="001C1BAB"/>
    <w:rsid w:val="001C31AD"/>
    <w:rsid w:val="001C5F27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441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3125"/>
    <w:rsid w:val="00314B19"/>
    <w:rsid w:val="00314E43"/>
    <w:rsid w:val="0031600D"/>
    <w:rsid w:val="00332829"/>
    <w:rsid w:val="00337A4C"/>
    <w:rsid w:val="00342E97"/>
    <w:rsid w:val="00354F38"/>
    <w:rsid w:val="003631DB"/>
    <w:rsid w:val="003642F1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0258"/>
    <w:rsid w:val="003D334C"/>
    <w:rsid w:val="003D5577"/>
    <w:rsid w:val="003E15EF"/>
    <w:rsid w:val="004045DE"/>
    <w:rsid w:val="004120EF"/>
    <w:rsid w:val="00412C12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C3131"/>
    <w:rsid w:val="004C4CEA"/>
    <w:rsid w:val="004D5490"/>
    <w:rsid w:val="004E5FBB"/>
    <w:rsid w:val="004E7120"/>
    <w:rsid w:val="004E7B39"/>
    <w:rsid w:val="004F031B"/>
    <w:rsid w:val="004F28F4"/>
    <w:rsid w:val="004F2F02"/>
    <w:rsid w:val="004F3DBD"/>
    <w:rsid w:val="004F4C14"/>
    <w:rsid w:val="00502C40"/>
    <w:rsid w:val="00505600"/>
    <w:rsid w:val="00507852"/>
    <w:rsid w:val="00507B61"/>
    <w:rsid w:val="00510D8A"/>
    <w:rsid w:val="00524750"/>
    <w:rsid w:val="0053174A"/>
    <w:rsid w:val="00536DC8"/>
    <w:rsid w:val="0053765C"/>
    <w:rsid w:val="005422A0"/>
    <w:rsid w:val="005423EE"/>
    <w:rsid w:val="00546797"/>
    <w:rsid w:val="00552B95"/>
    <w:rsid w:val="00557DA0"/>
    <w:rsid w:val="0057335B"/>
    <w:rsid w:val="00574112"/>
    <w:rsid w:val="00575320"/>
    <w:rsid w:val="00583DDF"/>
    <w:rsid w:val="00587182"/>
    <w:rsid w:val="00593B84"/>
    <w:rsid w:val="005A04F5"/>
    <w:rsid w:val="005A0A19"/>
    <w:rsid w:val="005C5691"/>
    <w:rsid w:val="005D3C1C"/>
    <w:rsid w:val="005E6B3A"/>
    <w:rsid w:val="005F0330"/>
    <w:rsid w:val="005F4415"/>
    <w:rsid w:val="005F4486"/>
    <w:rsid w:val="005F6044"/>
    <w:rsid w:val="0060061B"/>
    <w:rsid w:val="00605170"/>
    <w:rsid w:val="00615524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7DAC"/>
    <w:rsid w:val="006612EB"/>
    <w:rsid w:val="00667679"/>
    <w:rsid w:val="006676FB"/>
    <w:rsid w:val="00675BE9"/>
    <w:rsid w:val="006817B1"/>
    <w:rsid w:val="0069058B"/>
    <w:rsid w:val="006924E3"/>
    <w:rsid w:val="006A3327"/>
    <w:rsid w:val="006A5DAC"/>
    <w:rsid w:val="006A7594"/>
    <w:rsid w:val="006B13E4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2361E"/>
    <w:rsid w:val="00723667"/>
    <w:rsid w:val="00740201"/>
    <w:rsid w:val="00741AB3"/>
    <w:rsid w:val="007465BB"/>
    <w:rsid w:val="00751724"/>
    <w:rsid w:val="00752C71"/>
    <w:rsid w:val="0075397C"/>
    <w:rsid w:val="00760D95"/>
    <w:rsid w:val="007617BC"/>
    <w:rsid w:val="0076304D"/>
    <w:rsid w:val="0077459C"/>
    <w:rsid w:val="00783313"/>
    <w:rsid w:val="00783C85"/>
    <w:rsid w:val="00785E2C"/>
    <w:rsid w:val="00787058"/>
    <w:rsid w:val="00795517"/>
    <w:rsid w:val="007A0A0C"/>
    <w:rsid w:val="007A106C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22665"/>
    <w:rsid w:val="0083649F"/>
    <w:rsid w:val="008535D4"/>
    <w:rsid w:val="00861498"/>
    <w:rsid w:val="0087117E"/>
    <w:rsid w:val="00875870"/>
    <w:rsid w:val="00883F18"/>
    <w:rsid w:val="00887187"/>
    <w:rsid w:val="008875B3"/>
    <w:rsid w:val="008A1F9B"/>
    <w:rsid w:val="008A3E6D"/>
    <w:rsid w:val="008C56D7"/>
    <w:rsid w:val="008D5F6F"/>
    <w:rsid w:val="008D67E9"/>
    <w:rsid w:val="008E7656"/>
    <w:rsid w:val="00901E1B"/>
    <w:rsid w:val="00907595"/>
    <w:rsid w:val="00910A25"/>
    <w:rsid w:val="009126C0"/>
    <w:rsid w:val="00925766"/>
    <w:rsid w:val="00935521"/>
    <w:rsid w:val="00935D89"/>
    <w:rsid w:val="009479E2"/>
    <w:rsid w:val="00956D0A"/>
    <w:rsid w:val="00973B53"/>
    <w:rsid w:val="00973B7E"/>
    <w:rsid w:val="009B7D2D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42CAA"/>
    <w:rsid w:val="00A43FD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F64B3"/>
    <w:rsid w:val="00AF76CF"/>
    <w:rsid w:val="00B03F38"/>
    <w:rsid w:val="00B04537"/>
    <w:rsid w:val="00B06661"/>
    <w:rsid w:val="00B114AC"/>
    <w:rsid w:val="00B23C46"/>
    <w:rsid w:val="00B3383B"/>
    <w:rsid w:val="00B34EE8"/>
    <w:rsid w:val="00B4402A"/>
    <w:rsid w:val="00B72943"/>
    <w:rsid w:val="00B81C52"/>
    <w:rsid w:val="00B825A7"/>
    <w:rsid w:val="00B83426"/>
    <w:rsid w:val="00B90C7E"/>
    <w:rsid w:val="00BA03F1"/>
    <w:rsid w:val="00BA361C"/>
    <w:rsid w:val="00BA58CD"/>
    <w:rsid w:val="00BB00B8"/>
    <w:rsid w:val="00BB237A"/>
    <w:rsid w:val="00BC23F5"/>
    <w:rsid w:val="00BE24DF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3433B"/>
    <w:rsid w:val="00C41018"/>
    <w:rsid w:val="00C47C64"/>
    <w:rsid w:val="00C52893"/>
    <w:rsid w:val="00C62B07"/>
    <w:rsid w:val="00C640BD"/>
    <w:rsid w:val="00C72EF1"/>
    <w:rsid w:val="00C74258"/>
    <w:rsid w:val="00C75261"/>
    <w:rsid w:val="00C94374"/>
    <w:rsid w:val="00C94B64"/>
    <w:rsid w:val="00CA532D"/>
    <w:rsid w:val="00CC2EDB"/>
    <w:rsid w:val="00CC7590"/>
    <w:rsid w:val="00CD1291"/>
    <w:rsid w:val="00CD42EF"/>
    <w:rsid w:val="00CE15DF"/>
    <w:rsid w:val="00CE7041"/>
    <w:rsid w:val="00CF0D81"/>
    <w:rsid w:val="00CF3AB4"/>
    <w:rsid w:val="00CF6B3D"/>
    <w:rsid w:val="00CF7A95"/>
    <w:rsid w:val="00D16E96"/>
    <w:rsid w:val="00D173BC"/>
    <w:rsid w:val="00D34931"/>
    <w:rsid w:val="00D42D6B"/>
    <w:rsid w:val="00D46BAC"/>
    <w:rsid w:val="00D52E27"/>
    <w:rsid w:val="00D5400A"/>
    <w:rsid w:val="00D73EB8"/>
    <w:rsid w:val="00D76194"/>
    <w:rsid w:val="00D76F02"/>
    <w:rsid w:val="00D91A5E"/>
    <w:rsid w:val="00DA0DEF"/>
    <w:rsid w:val="00DA253B"/>
    <w:rsid w:val="00DA69E6"/>
    <w:rsid w:val="00DC3B02"/>
    <w:rsid w:val="00DC4E84"/>
    <w:rsid w:val="00DD06DA"/>
    <w:rsid w:val="00DD1423"/>
    <w:rsid w:val="00DD3602"/>
    <w:rsid w:val="00DF371D"/>
    <w:rsid w:val="00E04B54"/>
    <w:rsid w:val="00E07FE6"/>
    <w:rsid w:val="00E100A6"/>
    <w:rsid w:val="00E35D81"/>
    <w:rsid w:val="00E40427"/>
    <w:rsid w:val="00E46F89"/>
    <w:rsid w:val="00E50EE5"/>
    <w:rsid w:val="00E52E88"/>
    <w:rsid w:val="00E77D88"/>
    <w:rsid w:val="00E83851"/>
    <w:rsid w:val="00E863C0"/>
    <w:rsid w:val="00E90FC6"/>
    <w:rsid w:val="00E911E4"/>
    <w:rsid w:val="00EA04A2"/>
    <w:rsid w:val="00EB43CF"/>
    <w:rsid w:val="00EB6B52"/>
    <w:rsid w:val="00EC0764"/>
    <w:rsid w:val="00EC45B6"/>
    <w:rsid w:val="00ED5135"/>
    <w:rsid w:val="00EE0E4D"/>
    <w:rsid w:val="00EE2B7B"/>
    <w:rsid w:val="00EE4ABE"/>
    <w:rsid w:val="00EE5A67"/>
    <w:rsid w:val="00EF3A88"/>
    <w:rsid w:val="00EF4E98"/>
    <w:rsid w:val="00F010D8"/>
    <w:rsid w:val="00F11AAC"/>
    <w:rsid w:val="00F17681"/>
    <w:rsid w:val="00F179C2"/>
    <w:rsid w:val="00F34628"/>
    <w:rsid w:val="00F42712"/>
    <w:rsid w:val="00F60AB9"/>
    <w:rsid w:val="00F71D4D"/>
    <w:rsid w:val="00F73E54"/>
    <w:rsid w:val="00F75FB3"/>
    <w:rsid w:val="00F7758B"/>
    <w:rsid w:val="00F84E59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2018-05-11T16:43:00Z</cp:lastPrinted>
  <dcterms:created xsi:type="dcterms:W3CDTF">2018-05-11T16:42:00Z</dcterms:created>
  <dcterms:modified xsi:type="dcterms:W3CDTF">2018-05-11T16:45:00Z</dcterms:modified>
</cp:coreProperties>
</file>