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EF" w:rsidRDefault="00DB62EF" w:rsidP="00251733">
      <w:pPr>
        <w:pStyle w:val="NoSpacing"/>
        <w:rPr>
          <w:rFonts w:ascii="Arial" w:hAnsi="Arial" w:cs="Arial"/>
          <w:b/>
          <w:sz w:val="36"/>
          <w:szCs w:val="36"/>
        </w:rPr>
      </w:pPr>
      <w:r w:rsidRPr="00251733">
        <w:rPr>
          <w:rFonts w:ascii="Arial" w:hAnsi="Arial" w:cs="Arial"/>
          <w:b/>
          <w:sz w:val="36"/>
          <w:szCs w:val="36"/>
        </w:rPr>
        <w:t xml:space="preserve">Northumberland Local Plan </w:t>
      </w:r>
    </w:p>
    <w:p w:rsidR="00251733" w:rsidRPr="00251733" w:rsidRDefault="00251733" w:rsidP="00251733">
      <w:pPr>
        <w:pStyle w:val="NoSpacing"/>
        <w:rPr>
          <w:rFonts w:ascii="Arial" w:hAnsi="Arial" w:cs="Arial"/>
          <w:b/>
          <w:sz w:val="36"/>
          <w:szCs w:val="36"/>
        </w:rPr>
      </w:pPr>
    </w:p>
    <w:p w:rsidR="00DE21F9" w:rsidRPr="00251733" w:rsidRDefault="00DB62EF" w:rsidP="00DB62EF">
      <w:pPr>
        <w:pStyle w:val="NoSpacing"/>
        <w:rPr>
          <w:rFonts w:ascii="Arial" w:hAnsi="Arial" w:cs="Arial"/>
          <w:b/>
          <w:sz w:val="28"/>
          <w:szCs w:val="28"/>
        </w:rPr>
      </w:pPr>
      <w:r w:rsidRPr="00251733">
        <w:rPr>
          <w:rFonts w:ascii="Arial" w:hAnsi="Arial" w:cs="Arial"/>
          <w:b/>
          <w:sz w:val="28"/>
          <w:szCs w:val="28"/>
        </w:rPr>
        <w:t>Core Strategy – Full Draft Plan December 2014</w:t>
      </w:r>
    </w:p>
    <w:p w:rsidR="00251733" w:rsidRPr="00251733" w:rsidRDefault="00251733" w:rsidP="00251733">
      <w:pPr>
        <w:pStyle w:val="Default"/>
        <w:rPr>
          <w:sz w:val="28"/>
          <w:szCs w:val="28"/>
        </w:rPr>
      </w:pPr>
    </w:p>
    <w:p w:rsidR="00251733" w:rsidRPr="00251733" w:rsidRDefault="00251733" w:rsidP="00251733">
      <w:pPr>
        <w:pStyle w:val="NoSpacing"/>
        <w:rPr>
          <w:rFonts w:ascii="Arial" w:hAnsi="Arial" w:cs="Arial"/>
          <w:b/>
          <w:sz w:val="28"/>
          <w:szCs w:val="28"/>
        </w:rPr>
      </w:pPr>
      <w:r w:rsidRPr="00251733">
        <w:rPr>
          <w:rFonts w:ascii="Arial" w:hAnsi="Arial" w:cs="Arial"/>
          <w:b/>
          <w:bCs/>
          <w:sz w:val="28"/>
          <w:szCs w:val="28"/>
        </w:rPr>
        <w:t>Small Settlements and the Green Belt</w:t>
      </w:r>
    </w:p>
    <w:p w:rsidR="00DB62EF" w:rsidRPr="00251733" w:rsidRDefault="00DB62EF" w:rsidP="00DB62EF">
      <w:pPr>
        <w:pStyle w:val="NoSpacing"/>
        <w:rPr>
          <w:rFonts w:ascii="Arial" w:hAnsi="Arial" w:cs="Arial"/>
          <w:sz w:val="28"/>
          <w:szCs w:val="28"/>
        </w:rPr>
      </w:pPr>
    </w:p>
    <w:p w:rsidR="00DB62EF" w:rsidRPr="00251733" w:rsidRDefault="00DB62EF" w:rsidP="00DB62EF">
      <w:pPr>
        <w:pStyle w:val="NoSpacing"/>
        <w:rPr>
          <w:rFonts w:ascii="Arial" w:hAnsi="Arial" w:cs="Arial"/>
          <w:sz w:val="24"/>
          <w:szCs w:val="24"/>
        </w:rPr>
      </w:pPr>
      <w:r w:rsidRPr="00251733">
        <w:rPr>
          <w:rFonts w:ascii="Arial" w:hAnsi="Arial" w:cs="Arial"/>
          <w:sz w:val="24"/>
          <w:szCs w:val="24"/>
        </w:rPr>
        <w:t>Response from Broomhaugh &amp; Riding Mill Parish Council</w:t>
      </w:r>
    </w:p>
    <w:p w:rsidR="00DB62EF" w:rsidRPr="00251733" w:rsidRDefault="00DB62EF" w:rsidP="00DB62EF">
      <w:pPr>
        <w:pStyle w:val="NoSpacing"/>
        <w:rPr>
          <w:rFonts w:ascii="Arial" w:hAnsi="Arial" w:cs="Arial"/>
        </w:rPr>
      </w:pPr>
    </w:p>
    <w:p w:rsidR="00DB62EF" w:rsidRDefault="00DB62EF" w:rsidP="00DB62EF">
      <w:pPr>
        <w:pStyle w:val="NoSpacing"/>
      </w:pPr>
    </w:p>
    <w:p w:rsidR="00E9546D" w:rsidRPr="00E9546D" w:rsidRDefault="00E9546D" w:rsidP="00E9546D">
      <w:pPr>
        <w:pStyle w:val="NoSpacing"/>
        <w:rPr>
          <w:rFonts w:ascii="Arial" w:hAnsi="Arial" w:cs="Arial"/>
          <w:b/>
          <w:sz w:val="24"/>
          <w:szCs w:val="24"/>
        </w:rPr>
      </w:pPr>
      <w:r w:rsidRPr="00E9546D">
        <w:rPr>
          <w:rFonts w:ascii="Arial" w:hAnsi="Arial" w:cs="Arial"/>
          <w:b/>
          <w:sz w:val="24"/>
          <w:szCs w:val="24"/>
        </w:rPr>
        <w:t>Core Strategy – Full Draft Plan December 2014</w:t>
      </w:r>
    </w:p>
    <w:p w:rsidR="00E9546D" w:rsidRDefault="00E9546D" w:rsidP="00DB62EF">
      <w:pPr>
        <w:pStyle w:val="NoSpacing"/>
      </w:pPr>
    </w:p>
    <w:p w:rsidR="00A52BA5" w:rsidRPr="005A4426" w:rsidRDefault="00A52BA5" w:rsidP="00A52BA5">
      <w:pPr>
        <w:rPr>
          <w:rFonts w:ascii="Arial" w:hAnsi="Arial" w:cs="Arial"/>
          <w:b/>
        </w:rPr>
      </w:pPr>
      <w:r w:rsidRPr="005A4426">
        <w:rPr>
          <w:rFonts w:ascii="Arial" w:hAnsi="Arial" w:cs="Arial"/>
          <w:b/>
        </w:rPr>
        <w:t>1 Introduction</w:t>
      </w:r>
    </w:p>
    <w:p w:rsidR="00A52BA5" w:rsidRDefault="00A52BA5" w:rsidP="00A52BA5">
      <w:pPr>
        <w:rPr>
          <w:rFonts w:ascii="Arial" w:hAnsi="Arial" w:cs="Arial"/>
        </w:rPr>
      </w:pPr>
      <w:r w:rsidRPr="005A4426">
        <w:rPr>
          <w:rFonts w:ascii="Arial" w:hAnsi="Arial" w:cs="Arial"/>
        </w:rPr>
        <w:t>Question 1</w:t>
      </w:r>
      <w:r w:rsidR="005A4426" w:rsidRPr="005A4426">
        <w:rPr>
          <w:rFonts w:ascii="Arial" w:hAnsi="Arial" w:cs="Arial"/>
        </w:rPr>
        <w:t xml:space="preserve"> </w:t>
      </w:r>
      <w:r w:rsidR="005A4426">
        <w:rPr>
          <w:rFonts w:ascii="Arial" w:hAnsi="Arial" w:cs="Arial"/>
        </w:rPr>
        <w:t>- No Comment</w:t>
      </w:r>
    </w:p>
    <w:p w:rsidR="00A52BA5" w:rsidRPr="005A4426" w:rsidRDefault="00A52BA5" w:rsidP="00A52BA5">
      <w:pPr>
        <w:rPr>
          <w:rFonts w:ascii="Arial" w:hAnsi="Arial" w:cs="Arial"/>
          <w:b/>
        </w:rPr>
      </w:pPr>
      <w:r w:rsidRPr="005A4426">
        <w:rPr>
          <w:rFonts w:ascii="Arial" w:hAnsi="Arial" w:cs="Arial"/>
          <w:b/>
        </w:rPr>
        <w:t>2 A spatial portrait of Northumberland – opportunities &amp; challenges</w:t>
      </w:r>
    </w:p>
    <w:p w:rsidR="00A52BA5" w:rsidRPr="005A4426" w:rsidRDefault="00A52BA5" w:rsidP="00A52BA5">
      <w:pPr>
        <w:rPr>
          <w:rFonts w:ascii="Arial" w:hAnsi="Arial" w:cs="Arial"/>
        </w:rPr>
      </w:pPr>
      <w:r w:rsidRPr="005A4426">
        <w:rPr>
          <w:rFonts w:ascii="Arial" w:hAnsi="Arial" w:cs="Arial"/>
        </w:rPr>
        <w:t>Question</w:t>
      </w:r>
      <w:r w:rsidR="005A4426">
        <w:rPr>
          <w:rFonts w:ascii="Arial" w:hAnsi="Arial" w:cs="Arial"/>
        </w:rPr>
        <w:t>s 2 – 6 - No Comment</w:t>
      </w:r>
    </w:p>
    <w:p w:rsidR="00A52BA5" w:rsidRPr="005A4426" w:rsidRDefault="00A52BA5" w:rsidP="00A52BA5">
      <w:pPr>
        <w:rPr>
          <w:rFonts w:ascii="Arial" w:hAnsi="Arial" w:cs="Arial"/>
          <w:b/>
        </w:rPr>
      </w:pPr>
      <w:r w:rsidRPr="005A4426">
        <w:rPr>
          <w:rFonts w:ascii="Arial" w:hAnsi="Arial" w:cs="Arial"/>
          <w:b/>
        </w:rPr>
        <w:t>3 Spatial vision, objectives and outcomes</w:t>
      </w:r>
    </w:p>
    <w:p w:rsidR="005A4426" w:rsidRDefault="005A4426" w:rsidP="005A4426">
      <w:pPr>
        <w:rPr>
          <w:rFonts w:ascii="Arial" w:hAnsi="Arial" w:cs="Arial"/>
        </w:rPr>
      </w:pPr>
      <w:r w:rsidRPr="005A4426">
        <w:rPr>
          <w:rFonts w:ascii="Arial" w:hAnsi="Arial" w:cs="Arial"/>
        </w:rPr>
        <w:t xml:space="preserve">Question 1 </w:t>
      </w:r>
      <w:r>
        <w:rPr>
          <w:rFonts w:ascii="Arial" w:hAnsi="Arial" w:cs="Arial"/>
        </w:rPr>
        <w:t>- No Comment</w:t>
      </w:r>
    </w:p>
    <w:p w:rsidR="00A52BA5" w:rsidRPr="005A4426" w:rsidRDefault="00F547AD" w:rsidP="00A52BA5">
      <w:pPr>
        <w:rPr>
          <w:rFonts w:ascii="Arial" w:hAnsi="Arial" w:cs="Arial"/>
        </w:rPr>
      </w:pPr>
      <w:r w:rsidRPr="005A4426">
        <w:rPr>
          <w:rFonts w:ascii="Arial" w:hAnsi="Arial" w:cs="Arial"/>
        </w:rPr>
        <w:t>Question 8 – We would like to see a proactive &amp; positive approach to renewable energy &amp; energy conservation</w:t>
      </w:r>
    </w:p>
    <w:p w:rsidR="00A52BA5" w:rsidRPr="005A4426" w:rsidRDefault="00A52BA5" w:rsidP="00A52BA5">
      <w:pPr>
        <w:rPr>
          <w:rFonts w:ascii="Arial" w:hAnsi="Arial" w:cs="Arial"/>
          <w:b/>
        </w:rPr>
      </w:pPr>
      <w:r w:rsidRPr="005A4426">
        <w:rPr>
          <w:rFonts w:ascii="Arial" w:hAnsi="Arial" w:cs="Arial"/>
          <w:b/>
        </w:rPr>
        <w:t>4 Delivering the vision for Northumberland</w:t>
      </w:r>
    </w:p>
    <w:p w:rsidR="00A52BA5" w:rsidRPr="005A4426" w:rsidRDefault="005A4426" w:rsidP="00A52BA5">
      <w:pPr>
        <w:rPr>
          <w:rFonts w:ascii="Arial" w:hAnsi="Arial" w:cs="Arial"/>
        </w:rPr>
      </w:pPr>
      <w:r w:rsidRPr="005A4426">
        <w:rPr>
          <w:rFonts w:ascii="Arial" w:hAnsi="Arial" w:cs="Arial"/>
        </w:rPr>
        <w:t>Question</w:t>
      </w:r>
      <w:r>
        <w:rPr>
          <w:rFonts w:ascii="Arial" w:hAnsi="Arial" w:cs="Arial"/>
        </w:rPr>
        <w:t>s</w:t>
      </w:r>
      <w:r w:rsidRPr="005A4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9 - 10</w:t>
      </w:r>
      <w:r w:rsidRPr="005A4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No Comment</w:t>
      </w:r>
    </w:p>
    <w:p w:rsidR="00A52BA5" w:rsidRPr="005A4426" w:rsidRDefault="00A52BA5" w:rsidP="00A52BA5">
      <w:pPr>
        <w:rPr>
          <w:rFonts w:ascii="Arial" w:hAnsi="Arial" w:cs="Arial"/>
          <w:b/>
        </w:rPr>
      </w:pPr>
      <w:r w:rsidRPr="005A4426">
        <w:rPr>
          <w:rFonts w:ascii="Arial" w:hAnsi="Arial" w:cs="Arial"/>
          <w:b/>
        </w:rPr>
        <w:t>5 Delivering a thriving and competitive economy</w:t>
      </w:r>
    </w:p>
    <w:p w:rsidR="005A4426" w:rsidRDefault="005A4426" w:rsidP="00A52BA5">
      <w:pPr>
        <w:rPr>
          <w:rFonts w:ascii="Arial" w:hAnsi="Arial" w:cs="Arial"/>
        </w:rPr>
      </w:pPr>
      <w:r w:rsidRPr="005A4426">
        <w:rPr>
          <w:rFonts w:ascii="Arial" w:hAnsi="Arial" w:cs="Arial"/>
        </w:rPr>
        <w:t>Question</w:t>
      </w:r>
      <w:r>
        <w:rPr>
          <w:rFonts w:ascii="Arial" w:hAnsi="Arial" w:cs="Arial"/>
        </w:rPr>
        <w:t>s</w:t>
      </w:r>
      <w:r w:rsidRPr="005A4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11 - 13</w:t>
      </w:r>
      <w:r w:rsidRPr="005A4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No Comment</w:t>
      </w:r>
    </w:p>
    <w:p w:rsidR="00A52BA5" w:rsidRDefault="00416B82" w:rsidP="00A52BA5">
      <w:pPr>
        <w:rPr>
          <w:rFonts w:ascii="Arial" w:hAnsi="Arial" w:cs="Arial"/>
        </w:rPr>
      </w:pPr>
      <w:r w:rsidRPr="005A4426">
        <w:rPr>
          <w:rFonts w:ascii="Arial" w:hAnsi="Arial" w:cs="Arial"/>
        </w:rPr>
        <w:t>Question 14 – We would like to see more of the functions of the County Council returned to the main Commercial Centres</w:t>
      </w:r>
    </w:p>
    <w:p w:rsidR="005A4426" w:rsidRPr="005A4426" w:rsidRDefault="005A4426" w:rsidP="00A52BA5">
      <w:pPr>
        <w:rPr>
          <w:rFonts w:ascii="Arial" w:hAnsi="Arial" w:cs="Arial"/>
        </w:rPr>
      </w:pPr>
      <w:r w:rsidRPr="005A4426">
        <w:rPr>
          <w:rFonts w:ascii="Arial" w:hAnsi="Arial" w:cs="Arial"/>
        </w:rPr>
        <w:t>Question</w:t>
      </w:r>
      <w:r>
        <w:rPr>
          <w:rFonts w:ascii="Arial" w:hAnsi="Arial" w:cs="Arial"/>
        </w:rPr>
        <w:t>s</w:t>
      </w:r>
      <w:r w:rsidRPr="005A4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15 - 18</w:t>
      </w:r>
      <w:r w:rsidRPr="005A4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No Comment</w:t>
      </w:r>
    </w:p>
    <w:p w:rsidR="00416B82" w:rsidRPr="005A4426" w:rsidRDefault="00416B82" w:rsidP="00A52BA5">
      <w:pPr>
        <w:rPr>
          <w:rFonts w:ascii="Arial" w:hAnsi="Arial" w:cs="Arial"/>
        </w:rPr>
      </w:pPr>
      <w:r w:rsidRPr="005A4426">
        <w:rPr>
          <w:rFonts w:ascii="Arial" w:hAnsi="Arial" w:cs="Arial"/>
        </w:rPr>
        <w:t>Question 19 – Wherever feasible tourist attractions should be made as accessible as possible by public transport</w:t>
      </w:r>
    </w:p>
    <w:p w:rsidR="00A52BA5" w:rsidRPr="005A4426" w:rsidRDefault="005A4426" w:rsidP="00A52BA5">
      <w:pPr>
        <w:rPr>
          <w:rFonts w:ascii="Arial" w:hAnsi="Arial" w:cs="Arial"/>
        </w:rPr>
      </w:pPr>
      <w:r>
        <w:rPr>
          <w:rFonts w:ascii="Arial" w:hAnsi="Arial" w:cs="Arial"/>
        </w:rPr>
        <w:t>Question 20 – No Comment</w:t>
      </w:r>
    </w:p>
    <w:p w:rsidR="00A52BA5" w:rsidRPr="005A4426" w:rsidRDefault="00A52BA5" w:rsidP="00A52BA5">
      <w:pPr>
        <w:rPr>
          <w:rFonts w:ascii="Arial" w:hAnsi="Arial" w:cs="Arial"/>
          <w:b/>
        </w:rPr>
      </w:pPr>
      <w:r w:rsidRPr="005A4426">
        <w:rPr>
          <w:rFonts w:ascii="Arial" w:hAnsi="Arial" w:cs="Arial"/>
          <w:b/>
        </w:rPr>
        <w:t>6 Providing everyone with access to a decent, affordable home</w:t>
      </w:r>
    </w:p>
    <w:p w:rsidR="00FF4D88" w:rsidRDefault="00FF4D88" w:rsidP="00FF4D88">
      <w:pPr>
        <w:rPr>
          <w:rFonts w:ascii="Arial" w:hAnsi="Arial" w:cs="Arial"/>
        </w:rPr>
      </w:pPr>
      <w:r w:rsidRPr="005A4426">
        <w:rPr>
          <w:rFonts w:ascii="Arial" w:hAnsi="Arial" w:cs="Arial"/>
        </w:rPr>
        <w:t>Question</w:t>
      </w:r>
      <w:r>
        <w:rPr>
          <w:rFonts w:ascii="Arial" w:hAnsi="Arial" w:cs="Arial"/>
        </w:rPr>
        <w:t>s</w:t>
      </w:r>
      <w:r w:rsidRPr="005A4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21 - 22</w:t>
      </w:r>
      <w:r w:rsidRPr="005A4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No Comment</w:t>
      </w:r>
    </w:p>
    <w:p w:rsidR="009C749E" w:rsidRDefault="009C749E" w:rsidP="009C749E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 w:rsidRPr="005A4426">
        <w:rPr>
          <w:rFonts w:ascii="Arial" w:hAnsi="Arial" w:cs="Arial"/>
        </w:rPr>
        <w:t xml:space="preserve">Question 23 - </w:t>
      </w:r>
      <w:r w:rsidR="005A4426" w:rsidRPr="005A4426">
        <w:rPr>
          <w:rFonts w:ascii="Arial" w:eastAsia="Times New Roman" w:hAnsi="Arial" w:cs="Arial"/>
          <w:color w:val="000000"/>
          <w:lang w:eastAsia="en-GB"/>
        </w:rPr>
        <w:t>The C</w:t>
      </w:r>
      <w:r w:rsidRPr="005A4426">
        <w:rPr>
          <w:rFonts w:ascii="Arial" w:eastAsia="Times New Roman" w:hAnsi="Arial" w:cs="Arial"/>
          <w:color w:val="000000"/>
          <w:lang w:eastAsia="en-GB"/>
        </w:rPr>
        <w:t xml:space="preserve">ounty Council have a </w:t>
      </w:r>
      <w:r w:rsidR="005A4426" w:rsidRPr="005A4426">
        <w:rPr>
          <w:rFonts w:ascii="Arial" w:eastAsia="Times New Roman" w:hAnsi="Arial" w:cs="Arial"/>
          <w:color w:val="000000"/>
          <w:lang w:eastAsia="en-GB"/>
        </w:rPr>
        <w:t>policy of providing Affordable H</w:t>
      </w:r>
      <w:r w:rsidRPr="005A4426">
        <w:rPr>
          <w:rFonts w:ascii="Arial" w:eastAsia="Times New Roman" w:hAnsi="Arial" w:cs="Arial"/>
          <w:color w:val="000000"/>
          <w:lang w:eastAsia="en-GB"/>
        </w:rPr>
        <w:t xml:space="preserve">ousing (as defined in the Glossary </w:t>
      </w:r>
      <w:r w:rsidR="005A4426" w:rsidRPr="005A4426">
        <w:rPr>
          <w:rFonts w:ascii="Arial" w:eastAsia="Times New Roman" w:hAnsi="Arial" w:cs="Arial"/>
          <w:color w:val="000000"/>
          <w:lang w:eastAsia="en-GB"/>
        </w:rPr>
        <w:t>p242), which includes I</w:t>
      </w:r>
      <w:r w:rsidRPr="005A4426">
        <w:rPr>
          <w:rFonts w:ascii="Arial" w:eastAsia="Times New Roman" w:hAnsi="Arial" w:cs="Arial"/>
          <w:color w:val="000000"/>
          <w:lang w:eastAsia="en-GB"/>
        </w:rPr>
        <w:t>ntermediate Housing (as defined in the Glossary p247), as 30% of their housing Target f</w:t>
      </w:r>
      <w:r w:rsidR="005A4426" w:rsidRPr="005A4426">
        <w:rPr>
          <w:rFonts w:ascii="Arial" w:eastAsia="Times New Roman" w:hAnsi="Arial" w:cs="Arial"/>
          <w:color w:val="000000"/>
          <w:lang w:eastAsia="en-GB"/>
        </w:rPr>
        <w:t>or C</w:t>
      </w:r>
      <w:r w:rsidRPr="005A4426">
        <w:rPr>
          <w:rFonts w:ascii="Arial" w:eastAsia="Times New Roman" w:hAnsi="Arial" w:cs="Arial"/>
          <w:color w:val="000000"/>
          <w:lang w:eastAsia="en-GB"/>
        </w:rPr>
        <w:t>entral Northumberland [p88, table 6.4]. We believe that this i</w:t>
      </w:r>
      <w:r w:rsidR="005A4426" w:rsidRPr="005A4426">
        <w:rPr>
          <w:rFonts w:ascii="Arial" w:eastAsia="Times New Roman" w:hAnsi="Arial" w:cs="Arial"/>
          <w:color w:val="000000"/>
          <w:lang w:eastAsia="en-GB"/>
        </w:rPr>
        <w:t>s a reasonable target but we consider</w:t>
      </w:r>
      <w:r w:rsidRPr="005A4426">
        <w:rPr>
          <w:rFonts w:ascii="Arial" w:eastAsia="Times New Roman" w:hAnsi="Arial" w:cs="Arial"/>
          <w:color w:val="000000"/>
          <w:lang w:eastAsia="en-GB"/>
        </w:rPr>
        <w:t xml:space="preserve"> that there is also a need for</w:t>
      </w:r>
      <w:r w:rsidR="005A4426" w:rsidRPr="005A4426">
        <w:rPr>
          <w:rFonts w:ascii="Arial" w:eastAsia="Times New Roman" w:hAnsi="Arial" w:cs="Arial"/>
          <w:color w:val="000000"/>
          <w:lang w:eastAsia="en-GB"/>
        </w:rPr>
        <w:t xml:space="preserve"> a target </w:t>
      </w:r>
      <w:r w:rsidR="005A4426" w:rsidRPr="005A4426">
        <w:rPr>
          <w:rFonts w:ascii="Arial" w:eastAsia="Times New Roman" w:hAnsi="Arial" w:cs="Arial"/>
          <w:color w:val="000000"/>
          <w:lang w:eastAsia="en-GB"/>
        </w:rPr>
        <w:lastRenderedPageBreak/>
        <w:t>for a percentage of L</w:t>
      </w:r>
      <w:r w:rsidRPr="005A4426">
        <w:rPr>
          <w:rFonts w:ascii="Arial" w:eastAsia="Times New Roman" w:hAnsi="Arial" w:cs="Arial"/>
          <w:color w:val="000000"/>
          <w:lang w:eastAsia="en-GB"/>
        </w:rPr>
        <w:t xml:space="preserve">ow </w:t>
      </w:r>
      <w:r w:rsidR="005A4426" w:rsidRPr="005A4426">
        <w:rPr>
          <w:rFonts w:ascii="Arial" w:eastAsia="Times New Roman" w:hAnsi="Arial" w:cs="Arial"/>
          <w:color w:val="000000"/>
          <w:lang w:eastAsia="en-GB"/>
        </w:rPr>
        <w:t>C</w:t>
      </w:r>
      <w:r w:rsidRPr="005A4426">
        <w:rPr>
          <w:rFonts w:ascii="Arial" w:eastAsia="Times New Roman" w:hAnsi="Arial" w:cs="Arial"/>
          <w:color w:val="000000"/>
          <w:lang w:eastAsia="en-GB"/>
        </w:rPr>
        <w:t xml:space="preserve">ost </w:t>
      </w:r>
      <w:r w:rsidR="005A4426" w:rsidRPr="005A4426">
        <w:rPr>
          <w:rFonts w:ascii="Arial" w:eastAsia="Times New Roman" w:hAnsi="Arial" w:cs="Arial"/>
          <w:color w:val="000000"/>
          <w:lang w:eastAsia="en-GB"/>
        </w:rPr>
        <w:t>M</w:t>
      </w:r>
      <w:r w:rsidRPr="005A4426">
        <w:rPr>
          <w:rFonts w:ascii="Arial" w:eastAsia="Times New Roman" w:hAnsi="Arial" w:cs="Arial"/>
          <w:color w:val="000000"/>
          <w:lang w:eastAsia="en-GB"/>
        </w:rPr>
        <w:t xml:space="preserve">arket </w:t>
      </w:r>
      <w:r w:rsidR="005A4426" w:rsidRPr="005A4426">
        <w:rPr>
          <w:rFonts w:ascii="Arial" w:eastAsia="Times New Roman" w:hAnsi="Arial" w:cs="Arial"/>
          <w:color w:val="000000"/>
          <w:lang w:eastAsia="en-GB"/>
        </w:rPr>
        <w:t>H</w:t>
      </w:r>
      <w:r w:rsidRPr="005A4426">
        <w:rPr>
          <w:rFonts w:ascii="Arial" w:eastAsia="Times New Roman" w:hAnsi="Arial" w:cs="Arial"/>
          <w:color w:val="000000"/>
          <w:lang w:eastAsia="en-GB"/>
        </w:rPr>
        <w:t>ousing (as defined in the Glossary</w:t>
      </w:r>
      <w:r w:rsidR="005A4426" w:rsidRPr="005A4426">
        <w:rPr>
          <w:rFonts w:ascii="Arial" w:eastAsia="Times New Roman" w:hAnsi="Arial" w:cs="Arial"/>
          <w:color w:val="000000"/>
          <w:lang w:eastAsia="en-GB"/>
        </w:rPr>
        <w:t xml:space="preserve"> p249), (which is not part of A</w:t>
      </w:r>
      <w:r w:rsidRPr="005A4426">
        <w:rPr>
          <w:rFonts w:ascii="Arial" w:eastAsia="Times New Roman" w:hAnsi="Arial" w:cs="Arial"/>
          <w:color w:val="000000"/>
          <w:lang w:eastAsia="en-GB"/>
        </w:rPr>
        <w:t xml:space="preserve">ffordable </w:t>
      </w:r>
      <w:r w:rsidR="005A4426" w:rsidRPr="005A4426">
        <w:rPr>
          <w:rFonts w:ascii="Arial" w:eastAsia="Times New Roman" w:hAnsi="Arial" w:cs="Arial"/>
          <w:color w:val="000000"/>
          <w:lang w:eastAsia="en-GB"/>
        </w:rPr>
        <w:t>Housing) in the Core Strategy. We consider that some Low Cost Market H</w:t>
      </w:r>
      <w:r w:rsidRPr="005A4426">
        <w:rPr>
          <w:rFonts w:ascii="Arial" w:eastAsia="Times New Roman" w:hAnsi="Arial" w:cs="Arial"/>
          <w:color w:val="000000"/>
          <w:lang w:eastAsia="en-GB"/>
        </w:rPr>
        <w:t>ousi</w:t>
      </w:r>
      <w:r w:rsidR="005A4426" w:rsidRPr="005A4426">
        <w:rPr>
          <w:rFonts w:ascii="Arial" w:eastAsia="Times New Roman" w:hAnsi="Arial" w:cs="Arial"/>
          <w:color w:val="000000"/>
          <w:lang w:eastAsia="en-GB"/>
        </w:rPr>
        <w:t>ng would</w:t>
      </w:r>
      <w:r w:rsidRPr="005A4426">
        <w:rPr>
          <w:rFonts w:ascii="Arial" w:eastAsia="Times New Roman" w:hAnsi="Arial" w:cs="Arial"/>
          <w:color w:val="000000"/>
          <w:lang w:eastAsia="en-GB"/>
        </w:rPr>
        <w:t xml:space="preserve"> be appropriate for Riding Mill in order to bring some young families into the village and keep facilities such as the local school active. Rat</w:t>
      </w:r>
      <w:r w:rsidR="005A4426" w:rsidRPr="005A4426">
        <w:rPr>
          <w:rFonts w:ascii="Arial" w:eastAsia="Times New Roman" w:hAnsi="Arial" w:cs="Arial"/>
          <w:color w:val="000000"/>
          <w:lang w:eastAsia="en-GB"/>
        </w:rPr>
        <w:t>her than just leaving the % of L</w:t>
      </w:r>
      <w:r w:rsidRPr="005A4426">
        <w:rPr>
          <w:rFonts w:ascii="Arial" w:eastAsia="Times New Roman" w:hAnsi="Arial" w:cs="Arial"/>
          <w:color w:val="000000"/>
          <w:lang w:eastAsia="en-GB"/>
        </w:rPr>
        <w:t xml:space="preserve">ow </w:t>
      </w:r>
      <w:r w:rsidR="005A4426" w:rsidRPr="005A4426">
        <w:rPr>
          <w:rFonts w:ascii="Arial" w:eastAsia="Times New Roman" w:hAnsi="Arial" w:cs="Arial"/>
          <w:color w:val="000000"/>
          <w:lang w:eastAsia="en-GB"/>
        </w:rPr>
        <w:t>C</w:t>
      </w:r>
      <w:r w:rsidRPr="005A4426">
        <w:rPr>
          <w:rFonts w:ascii="Arial" w:eastAsia="Times New Roman" w:hAnsi="Arial" w:cs="Arial"/>
          <w:color w:val="000000"/>
          <w:lang w:eastAsia="en-GB"/>
        </w:rPr>
        <w:t xml:space="preserve">ost </w:t>
      </w:r>
      <w:r w:rsidR="005A4426" w:rsidRPr="005A4426">
        <w:rPr>
          <w:rFonts w:ascii="Arial" w:eastAsia="Times New Roman" w:hAnsi="Arial" w:cs="Arial"/>
          <w:color w:val="000000"/>
          <w:lang w:eastAsia="en-GB"/>
        </w:rPr>
        <w:t>M</w:t>
      </w:r>
      <w:r w:rsidRPr="005A4426">
        <w:rPr>
          <w:rFonts w:ascii="Arial" w:eastAsia="Times New Roman" w:hAnsi="Arial" w:cs="Arial"/>
          <w:color w:val="000000"/>
          <w:lang w:eastAsia="en-GB"/>
        </w:rPr>
        <w:t xml:space="preserve">arket </w:t>
      </w:r>
      <w:r w:rsidR="005A4426" w:rsidRPr="005A4426">
        <w:rPr>
          <w:rFonts w:ascii="Arial" w:eastAsia="Times New Roman" w:hAnsi="Arial" w:cs="Arial"/>
          <w:color w:val="000000"/>
          <w:lang w:eastAsia="en-GB"/>
        </w:rPr>
        <w:t>H</w:t>
      </w:r>
      <w:r w:rsidRPr="005A4426">
        <w:rPr>
          <w:rFonts w:ascii="Arial" w:eastAsia="Times New Roman" w:hAnsi="Arial" w:cs="Arial"/>
          <w:color w:val="000000"/>
          <w:lang w:eastAsia="en-GB"/>
        </w:rPr>
        <w:t xml:space="preserve">ousing </w:t>
      </w:r>
      <w:r w:rsidR="005A4426" w:rsidRPr="005A4426">
        <w:rPr>
          <w:rFonts w:ascii="Arial" w:eastAsia="Times New Roman" w:hAnsi="Arial" w:cs="Arial"/>
          <w:color w:val="000000"/>
          <w:lang w:eastAsia="en-GB"/>
        </w:rPr>
        <w:t>in the market housing total for</w:t>
      </w:r>
      <w:r w:rsidRPr="005A4426">
        <w:rPr>
          <w:rFonts w:ascii="Arial" w:eastAsia="Times New Roman" w:hAnsi="Arial" w:cs="Arial"/>
          <w:color w:val="000000"/>
          <w:lang w:eastAsia="en-GB"/>
        </w:rPr>
        <w:t xml:space="preserve"> developers to dec</w:t>
      </w:r>
      <w:r w:rsidR="005A4426" w:rsidRPr="005A4426">
        <w:rPr>
          <w:rFonts w:ascii="Arial" w:eastAsia="Times New Roman" w:hAnsi="Arial" w:cs="Arial"/>
          <w:color w:val="000000"/>
          <w:lang w:eastAsia="en-GB"/>
        </w:rPr>
        <w:t>ide we consider that the C</w:t>
      </w:r>
      <w:r w:rsidRPr="005A4426">
        <w:rPr>
          <w:rFonts w:ascii="Arial" w:eastAsia="Times New Roman" w:hAnsi="Arial" w:cs="Arial"/>
          <w:color w:val="000000"/>
          <w:lang w:eastAsia="en-GB"/>
        </w:rPr>
        <w:t xml:space="preserve">ore </w:t>
      </w:r>
      <w:r w:rsidR="005A4426" w:rsidRPr="005A4426">
        <w:rPr>
          <w:rFonts w:ascii="Arial" w:eastAsia="Times New Roman" w:hAnsi="Arial" w:cs="Arial"/>
          <w:color w:val="000000"/>
          <w:lang w:eastAsia="en-GB"/>
        </w:rPr>
        <w:t>S</w:t>
      </w:r>
      <w:r w:rsidRPr="005A4426">
        <w:rPr>
          <w:rFonts w:ascii="Arial" w:eastAsia="Times New Roman" w:hAnsi="Arial" w:cs="Arial"/>
          <w:color w:val="000000"/>
          <w:lang w:eastAsia="en-GB"/>
        </w:rPr>
        <w:t>trategy should set an ov</w:t>
      </w:r>
      <w:r w:rsidR="005A4426" w:rsidRPr="005A4426">
        <w:rPr>
          <w:rFonts w:ascii="Arial" w:eastAsia="Times New Roman" w:hAnsi="Arial" w:cs="Arial"/>
          <w:color w:val="000000"/>
          <w:lang w:eastAsia="en-GB"/>
        </w:rPr>
        <w:t>erall  target for the level of Low C</w:t>
      </w:r>
      <w:r w:rsidRPr="005A4426">
        <w:rPr>
          <w:rFonts w:ascii="Arial" w:eastAsia="Times New Roman" w:hAnsi="Arial" w:cs="Arial"/>
          <w:color w:val="000000"/>
          <w:lang w:eastAsia="en-GB"/>
        </w:rPr>
        <w:t xml:space="preserve">ost </w:t>
      </w:r>
      <w:r w:rsidR="005A4426" w:rsidRPr="005A4426">
        <w:rPr>
          <w:rFonts w:ascii="Arial" w:eastAsia="Times New Roman" w:hAnsi="Arial" w:cs="Arial"/>
          <w:color w:val="000000"/>
          <w:lang w:eastAsia="en-GB"/>
        </w:rPr>
        <w:t>M</w:t>
      </w:r>
      <w:r w:rsidRPr="005A4426">
        <w:rPr>
          <w:rFonts w:ascii="Arial" w:eastAsia="Times New Roman" w:hAnsi="Arial" w:cs="Arial"/>
          <w:color w:val="000000"/>
          <w:lang w:eastAsia="en-GB"/>
        </w:rPr>
        <w:t xml:space="preserve">arket </w:t>
      </w:r>
      <w:r w:rsidR="005A4426" w:rsidRPr="005A4426">
        <w:rPr>
          <w:rFonts w:ascii="Arial" w:eastAsia="Times New Roman" w:hAnsi="Arial" w:cs="Arial"/>
          <w:color w:val="000000"/>
          <w:lang w:eastAsia="en-GB"/>
        </w:rPr>
        <w:t>H</w:t>
      </w:r>
      <w:r w:rsidRPr="005A4426">
        <w:rPr>
          <w:rFonts w:ascii="Arial" w:eastAsia="Times New Roman" w:hAnsi="Arial" w:cs="Arial"/>
          <w:color w:val="000000"/>
          <w:lang w:eastAsia="en-GB"/>
        </w:rPr>
        <w:t>ousing</w:t>
      </w:r>
      <w:r w:rsidR="005A4426" w:rsidRPr="005A4426">
        <w:rPr>
          <w:rFonts w:ascii="Arial" w:eastAsia="Times New Roman" w:hAnsi="Arial" w:cs="Arial"/>
          <w:color w:val="000000"/>
          <w:lang w:eastAsia="en-GB"/>
        </w:rPr>
        <w:t xml:space="preserve"> within its housing target for C</w:t>
      </w:r>
      <w:r w:rsidRPr="005A4426">
        <w:rPr>
          <w:rFonts w:ascii="Arial" w:eastAsia="Times New Roman" w:hAnsi="Arial" w:cs="Arial"/>
          <w:color w:val="000000"/>
          <w:lang w:eastAsia="en-GB"/>
        </w:rPr>
        <w:t>entral Northumberland, and indeed for other areas.</w:t>
      </w:r>
    </w:p>
    <w:p w:rsidR="00FF4D88" w:rsidRPr="005A4426" w:rsidRDefault="00FF4D88" w:rsidP="00FF4D88">
      <w:pPr>
        <w:rPr>
          <w:rFonts w:ascii="Arial" w:eastAsia="Times New Roman" w:hAnsi="Arial" w:cs="Arial"/>
          <w:color w:val="000000"/>
          <w:lang w:eastAsia="en-GB"/>
        </w:rPr>
      </w:pPr>
      <w:r w:rsidRPr="005A4426">
        <w:rPr>
          <w:rFonts w:ascii="Arial" w:hAnsi="Arial" w:cs="Arial"/>
        </w:rPr>
        <w:t>Question</w:t>
      </w:r>
      <w:r>
        <w:rPr>
          <w:rFonts w:ascii="Arial" w:hAnsi="Arial" w:cs="Arial"/>
        </w:rPr>
        <w:t>s</w:t>
      </w:r>
      <w:r w:rsidRPr="005A4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24 - 27</w:t>
      </w:r>
      <w:r w:rsidRPr="005A4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No Comment</w:t>
      </w:r>
    </w:p>
    <w:p w:rsidR="009C749E" w:rsidRPr="009C749E" w:rsidRDefault="009C749E" w:rsidP="009C7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en-GB"/>
        </w:rPr>
      </w:pPr>
      <w:r w:rsidRPr="009C749E">
        <w:rPr>
          <w:rFonts w:ascii="Arial" w:eastAsia="Times New Roman" w:hAnsi="Arial" w:cs="Arial"/>
          <w:color w:val="000000"/>
          <w:sz w:val="13"/>
          <w:szCs w:val="13"/>
          <w:lang w:eastAsia="en-GB"/>
        </w:rPr>
        <w:t> </w:t>
      </w:r>
    </w:p>
    <w:p w:rsidR="00A52BA5" w:rsidRPr="005A4426" w:rsidRDefault="00A52BA5" w:rsidP="00A52BA5">
      <w:pPr>
        <w:rPr>
          <w:rFonts w:ascii="Arial" w:hAnsi="Arial" w:cs="Arial"/>
          <w:b/>
        </w:rPr>
      </w:pPr>
      <w:r w:rsidRPr="005A4426">
        <w:rPr>
          <w:rFonts w:ascii="Arial" w:hAnsi="Arial" w:cs="Arial"/>
          <w:b/>
        </w:rPr>
        <w:t xml:space="preserve">7 Green </w:t>
      </w:r>
      <w:proofErr w:type="gramStart"/>
      <w:r w:rsidRPr="005A4426">
        <w:rPr>
          <w:rFonts w:ascii="Arial" w:hAnsi="Arial" w:cs="Arial"/>
          <w:b/>
        </w:rPr>
        <w:t>Belt</w:t>
      </w:r>
      <w:proofErr w:type="gramEnd"/>
    </w:p>
    <w:p w:rsidR="00081716" w:rsidRPr="005A4426" w:rsidRDefault="00081716" w:rsidP="00081716">
      <w:pPr>
        <w:rPr>
          <w:rFonts w:ascii="Arial" w:hAnsi="Arial" w:cs="Arial"/>
        </w:rPr>
      </w:pPr>
      <w:r w:rsidRPr="005A4426">
        <w:rPr>
          <w:rFonts w:ascii="Arial" w:hAnsi="Arial" w:cs="Arial"/>
        </w:rPr>
        <w:t>Question 28 – Policy 20 should include an additional item:</w:t>
      </w:r>
    </w:p>
    <w:p w:rsidR="00081716" w:rsidRDefault="00081716" w:rsidP="00081716">
      <w:pPr>
        <w:rPr>
          <w:rFonts w:ascii="Arial" w:hAnsi="Arial" w:cs="Arial"/>
        </w:rPr>
      </w:pPr>
      <w:r w:rsidRPr="005A4426">
        <w:rPr>
          <w:rFonts w:ascii="Arial" w:hAnsi="Arial" w:cs="Arial"/>
        </w:rPr>
        <w:t xml:space="preserve">g) </w:t>
      </w:r>
      <w:proofErr w:type="gramStart"/>
      <w:r w:rsidRPr="005A4426">
        <w:rPr>
          <w:rFonts w:ascii="Arial" w:hAnsi="Arial" w:cs="Arial"/>
        </w:rPr>
        <w:t>to</w:t>
      </w:r>
      <w:proofErr w:type="gramEnd"/>
      <w:r w:rsidRPr="005A4426">
        <w:rPr>
          <w:rFonts w:ascii="Arial" w:hAnsi="Arial" w:cs="Arial"/>
        </w:rPr>
        <w:t xml:space="preserve"> discourage the merging of settlements</w:t>
      </w:r>
    </w:p>
    <w:p w:rsidR="00FF4D88" w:rsidRPr="005A4426" w:rsidRDefault="00FF4D88" w:rsidP="00081716">
      <w:pPr>
        <w:rPr>
          <w:rFonts w:ascii="Arial" w:hAnsi="Arial" w:cs="Arial"/>
          <w:b/>
        </w:rPr>
      </w:pPr>
      <w:r w:rsidRPr="005A4426">
        <w:rPr>
          <w:rFonts w:ascii="Arial" w:hAnsi="Arial" w:cs="Arial"/>
        </w:rPr>
        <w:t>Question</w:t>
      </w:r>
      <w:r>
        <w:rPr>
          <w:rFonts w:ascii="Arial" w:hAnsi="Arial" w:cs="Arial"/>
        </w:rPr>
        <w:t>s</w:t>
      </w:r>
      <w:r w:rsidRPr="005A4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29 - 36</w:t>
      </w:r>
      <w:r w:rsidRPr="005A4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No Comment</w:t>
      </w:r>
    </w:p>
    <w:p w:rsidR="00A52BA5" w:rsidRPr="005A4426" w:rsidRDefault="00A52BA5" w:rsidP="00A52BA5">
      <w:pPr>
        <w:rPr>
          <w:rFonts w:ascii="Arial" w:hAnsi="Arial" w:cs="Arial"/>
          <w:b/>
        </w:rPr>
      </w:pPr>
      <w:r w:rsidRPr="005A4426">
        <w:rPr>
          <w:rFonts w:ascii="Arial" w:hAnsi="Arial" w:cs="Arial"/>
          <w:b/>
        </w:rPr>
        <w:t>8 Protecting and enhancing Northumberland’s distinctive and valued natural, historic and built environment</w:t>
      </w:r>
    </w:p>
    <w:p w:rsidR="00FF4D88" w:rsidRDefault="00FF4D88" w:rsidP="00FF4D88">
      <w:pPr>
        <w:rPr>
          <w:rFonts w:ascii="Arial" w:hAnsi="Arial" w:cs="Arial"/>
        </w:rPr>
      </w:pPr>
      <w:r w:rsidRPr="005A4426">
        <w:rPr>
          <w:rFonts w:ascii="Arial" w:hAnsi="Arial" w:cs="Arial"/>
        </w:rPr>
        <w:t>Question</w:t>
      </w:r>
      <w:r>
        <w:rPr>
          <w:rFonts w:ascii="Arial" w:hAnsi="Arial" w:cs="Arial"/>
        </w:rPr>
        <w:t>s</w:t>
      </w:r>
      <w:r w:rsidRPr="005A4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37 - 43</w:t>
      </w:r>
      <w:r w:rsidRPr="005A4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No Comment</w:t>
      </w:r>
    </w:p>
    <w:p w:rsidR="00A52BA5" w:rsidRDefault="00E36711" w:rsidP="00A52BA5">
      <w:pPr>
        <w:rPr>
          <w:rFonts w:ascii="Arial" w:hAnsi="Arial" w:cs="Arial"/>
        </w:rPr>
      </w:pPr>
      <w:r w:rsidRPr="005A4426">
        <w:rPr>
          <w:rFonts w:ascii="Arial" w:hAnsi="Arial" w:cs="Arial"/>
        </w:rPr>
        <w:t>Question 44 – There should be a presumption against development on land that is part of a current flood plain</w:t>
      </w:r>
    </w:p>
    <w:p w:rsidR="00FF4D88" w:rsidRPr="005A4426" w:rsidRDefault="00FF4D88" w:rsidP="00A52BA5">
      <w:pPr>
        <w:rPr>
          <w:rFonts w:ascii="Arial" w:hAnsi="Arial" w:cs="Arial"/>
        </w:rPr>
      </w:pPr>
      <w:r w:rsidRPr="005A4426">
        <w:rPr>
          <w:rFonts w:ascii="Arial" w:hAnsi="Arial" w:cs="Arial"/>
        </w:rPr>
        <w:t>Question</w:t>
      </w:r>
      <w:r>
        <w:rPr>
          <w:rFonts w:ascii="Arial" w:hAnsi="Arial" w:cs="Arial"/>
        </w:rPr>
        <w:t>s</w:t>
      </w:r>
      <w:r w:rsidRPr="005A4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45 - 48</w:t>
      </w:r>
      <w:r w:rsidRPr="005A4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No Comment</w:t>
      </w:r>
    </w:p>
    <w:p w:rsidR="00A52BA5" w:rsidRPr="005A4426" w:rsidRDefault="00A52BA5" w:rsidP="00A52BA5">
      <w:pPr>
        <w:rPr>
          <w:rFonts w:ascii="Arial" w:hAnsi="Arial" w:cs="Arial"/>
          <w:b/>
        </w:rPr>
      </w:pPr>
      <w:r w:rsidRPr="005A4426">
        <w:rPr>
          <w:rFonts w:ascii="Arial" w:hAnsi="Arial" w:cs="Arial"/>
          <w:b/>
        </w:rPr>
        <w:t>9 Ensuring connectivity</w:t>
      </w:r>
    </w:p>
    <w:p w:rsidR="00FF4D88" w:rsidRDefault="00FF4D88" w:rsidP="00FF4D88">
      <w:pPr>
        <w:rPr>
          <w:rFonts w:ascii="Arial" w:hAnsi="Arial" w:cs="Arial"/>
        </w:rPr>
      </w:pPr>
      <w:r w:rsidRPr="005A4426">
        <w:rPr>
          <w:rFonts w:ascii="Arial" w:hAnsi="Arial" w:cs="Arial"/>
        </w:rPr>
        <w:t>Question</w:t>
      </w:r>
      <w:r>
        <w:rPr>
          <w:rFonts w:ascii="Arial" w:hAnsi="Arial" w:cs="Arial"/>
        </w:rPr>
        <w:t>s</w:t>
      </w:r>
      <w:r w:rsidRPr="005A4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49 - 55</w:t>
      </w:r>
      <w:r w:rsidRPr="005A4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No Comment</w:t>
      </w:r>
    </w:p>
    <w:p w:rsidR="00A52BA5" w:rsidRPr="005A4426" w:rsidRDefault="00FF4D88" w:rsidP="00A52BA5">
      <w:pPr>
        <w:rPr>
          <w:rFonts w:ascii="Arial" w:hAnsi="Arial" w:cs="Arial"/>
        </w:rPr>
      </w:pPr>
      <w:r>
        <w:rPr>
          <w:rFonts w:ascii="Arial" w:hAnsi="Arial" w:cs="Arial"/>
        </w:rPr>
        <w:t>Question 5</w:t>
      </w:r>
      <w:r w:rsidR="00843CCF" w:rsidRPr="005A4426">
        <w:rPr>
          <w:rFonts w:ascii="Arial" w:hAnsi="Arial" w:cs="Arial"/>
        </w:rPr>
        <w:t>6 – It is imperative that the whole County has the benefit of Super Fast Broadband (whether by fibre optic cable or wireless using the mobile network) &amp; other IT related developments</w:t>
      </w:r>
    </w:p>
    <w:p w:rsidR="00A52BA5" w:rsidRPr="005A4426" w:rsidRDefault="00A52BA5" w:rsidP="00A52BA5">
      <w:pPr>
        <w:rPr>
          <w:rFonts w:ascii="Arial" w:hAnsi="Arial" w:cs="Arial"/>
          <w:b/>
        </w:rPr>
      </w:pPr>
      <w:proofErr w:type="gramStart"/>
      <w:r w:rsidRPr="005A4426">
        <w:rPr>
          <w:rFonts w:ascii="Arial" w:hAnsi="Arial" w:cs="Arial"/>
          <w:b/>
        </w:rPr>
        <w:t>10 Community well-being</w:t>
      </w:r>
      <w:proofErr w:type="gramEnd"/>
    </w:p>
    <w:p w:rsidR="00A52BA5" w:rsidRPr="005A4426" w:rsidRDefault="00FF4D88" w:rsidP="00A52BA5">
      <w:pPr>
        <w:rPr>
          <w:rFonts w:ascii="Arial" w:hAnsi="Arial" w:cs="Arial"/>
        </w:rPr>
      </w:pPr>
      <w:r w:rsidRPr="005A4426">
        <w:rPr>
          <w:rFonts w:ascii="Arial" w:hAnsi="Arial" w:cs="Arial"/>
        </w:rPr>
        <w:t>Question</w:t>
      </w:r>
      <w:r>
        <w:rPr>
          <w:rFonts w:ascii="Arial" w:hAnsi="Arial" w:cs="Arial"/>
        </w:rPr>
        <w:t>s</w:t>
      </w:r>
      <w:r w:rsidRPr="005A4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57 - 59</w:t>
      </w:r>
      <w:r w:rsidRPr="005A4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No Comment</w:t>
      </w:r>
    </w:p>
    <w:p w:rsidR="00A52BA5" w:rsidRPr="005A4426" w:rsidRDefault="00A52BA5" w:rsidP="00A52BA5">
      <w:pPr>
        <w:rPr>
          <w:rFonts w:ascii="Arial" w:hAnsi="Arial" w:cs="Arial"/>
          <w:b/>
        </w:rPr>
      </w:pPr>
      <w:r w:rsidRPr="005A4426">
        <w:rPr>
          <w:rFonts w:ascii="Arial" w:hAnsi="Arial" w:cs="Arial"/>
          <w:b/>
        </w:rPr>
        <w:t>11 Managing natural resources</w:t>
      </w:r>
    </w:p>
    <w:p w:rsidR="00276B27" w:rsidRDefault="00276B27" w:rsidP="00276B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Questions 60 – 61; 63 – 67; 69 – 72; 75 - 76 – No comment</w:t>
      </w:r>
    </w:p>
    <w:p w:rsidR="00276B27" w:rsidRDefault="00276B27" w:rsidP="00276B27">
      <w:pPr>
        <w:pStyle w:val="NoSpacing"/>
        <w:rPr>
          <w:rFonts w:ascii="Arial" w:hAnsi="Arial" w:cs="Arial"/>
        </w:rPr>
      </w:pPr>
    </w:p>
    <w:p w:rsidR="00276B27" w:rsidRPr="005A4426" w:rsidRDefault="00276B27" w:rsidP="00276B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Question 62</w:t>
      </w:r>
      <w:r w:rsidRPr="005A4426">
        <w:rPr>
          <w:rFonts w:ascii="Arial" w:hAnsi="Arial" w:cs="Arial"/>
        </w:rPr>
        <w:t xml:space="preserve"> – A bond should be held by the County Council to ensure that reclamation is fully completed</w:t>
      </w:r>
    </w:p>
    <w:p w:rsidR="00276B27" w:rsidRPr="005A4426" w:rsidRDefault="00276B27" w:rsidP="00276B27">
      <w:pPr>
        <w:pStyle w:val="NoSpacing"/>
        <w:rPr>
          <w:rFonts w:ascii="Arial" w:hAnsi="Arial" w:cs="Arial"/>
        </w:rPr>
      </w:pPr>
    </w:p>
    <w:p w:rsidR="00276B27" w:rsidRDefault="00276B27" w:rsidP="00276B27">
      <w:pPr>
        <w:pStyle w:val="NoSpacing"/>
        <w:rPr>
          <w:rFonts w:ascii="Arial" w:hAnsi="Arial" w:cs="Arial"/>
        </w:rPr>
      </w:pPr>
      <w:r w:rsidRPr="005A4426">
        <w:rPr>
          <w:rFonts w:ascii="Arial" w:hAnsi="Arial" w:cs="Arial"/>
        </w:rPr>
        <w:t>Question 68 – There should be provision for carbon capture</w:t>
      </w:r>
    </w:p>
    <w:p w:rsidR="00276B27" w:rsidRDefault="00276B27" w:rsidP="00276B27">
      <w:pPr>
        <w:pStyle w:val="NoSpacing"/>
        <w:rPr>
          <w:rFonts w:ascii="Arial" w:hAnsi="Arial" w:cs="Arial"/>
        </w:rPr>
      </w:pPr>
    </w:p>
    <w:p w:rsidR="00276B27" w:rsidRPr="005A4426" w:rsidRDefault="00276B27" w:rsidP="00276B27">
      <w:pPr>
        <w:pStyle w:val="NoSpacing"/>
        <w:rPr>
          <w:rFonts w:ascii="Arial" w:hAnsi="Arial" w:cs="Arial"/>
        </w:rPr>
      </w:pPr>
      <w:r w:rsidRPr="005A4426">
        <w:rPr>
          <w:rFonts w:ascii="Arial" w:hAnsi="Arial" w:cs="Arial"/>
        </w:rPr>
        <w:t>Question 73 – There should be the same goals for recycling of commercial waste as there are for domestic waste</w:t>
      </w:r>
    </w:p>
    <w:p w:rsidR="00276B27" w:rsidRPr="005A4426" w:rsidRDefault="00276B27" w:rsidP="00276B27">
      <w:pPr>
        <w:pStyle w:val="NoSpacing"/>
        <w:rPr>
          <w:rFonts w:ascii="Arial" w:hAnsi="Arial" w:cs="Arial"/>
        </w:rPr>
      </w:pPr>
    </w:p>
    <w:p w:rsidR="00E9546D" w:rsidRPr="005A4426" w:rsidRDefault="00E9546D" w:rsidP="00E9546D">
      <w:pPr>
        <w:pStyle w:val="Default"/>
        <w:rPr>
          <w:sz w:val="22"/>
          <w:szCs w:val="22"/>
        </w:rPr>
      </w:pPr>
      <w:r w:rsidRPr="005A4426">
        <w:rPr>
          <w:sz w:val="22"/>
          <w:szCs w:val="22"/>
        </w:rPr>
        <w:t xml:space="preserve">Question 74 – We request an amendment to Policy 59 amend the last sentence in paragraph one from – “Particular support will be given to renewable and low carbon energy </w:t>
      </w:r>
      <w:r w:rsidRPr="005A4426">
        <w:rPr>
          <w:sz w:val="22"/>
          <w:szCs w:val="22"/>
        </w:rPr>
        <w:lastRenderedPageBreak/>
        <w:t xml:space="preserve">developments where there is clear evidence that proposals are community-led and supported”. To (as shown in red) Particular support will be given to renewable and low carbon energy developments where there is clear evidence that proposals are community-led </w:t>
      </w:r>
      <w:r w:rsidRPr="00367E09">
        <w:rPr>
          <w:color w:val="FF0000"/>
          <w:sz w:val="22"/>
          <w:szCs w:val="22"/>
          <w:u w:val="single"/>
        </w:rPr>
        <w:t>and/or</w:t>
      </w:r>
      <w:r w:rsidRPr="005A4426">
        <w:rPr>
          <w:sz w:val="22"/>
          <w:szCs w:val="22"/>
        </w:rPr>
        <w:t xml:space="preserve"> supported. </w:t>
      </w:r>
    </w:p>
    <w:p w:rsidR="00E9546D" w:rsidRPr="005A4426" w:rsidRDefault="00E9546D" w:rsidP="00E9546D">
      <w:pPr>
        <w:pStyle w:val="Default"/>
        <w:rPr>
          <w:sz w:val="22"/>
          <w:szCs w:val="22"/>
        </w:rPr>
      </w:pPr>
    </w:p>
    <w:p w:rsidR="00E9546D" w:rsidRPr="005A4426" w:rsidRDefault="00E9546D" w:rsidP="00E9546D">
      <w:pPr>
        <w:pStyle w:val="Default"/>
        <w:rPr>
          <w:sz w:val="22"/>
          <w:szCs w:val="22"/>
        </w:rPr>
      </w:pPr>
      <w:r w:rsidRPr="005A4426">
        <w:rPr>
          <w:sz w:val="22"/>
          <w:szCs w:val="22"/>
        </w:rPr>
        <w:t xml:space="preserve">Reason – This would give encouragement to community supported projects which are not community led, such as </w:t>
      </w:r>
      <w:proofErr w:type="spellStart"/>
      <w:r w:rsidRPr="005A4426">
        <w:rPr>
          <w:sz w:val="22"/>
          <w:szCs w:val="22"/>
        </w:rPr>
        <w:t>Fintry</w:t>
      </w:r>
      <w:proofErr w:type="spellEnd"/>
      <w:r w:rsidRPr="005A4426">
        <w:rPr>
          <w:sz w:val="22"/>
          <w:szCs w:val="22"/>
        </w:rPr>
        <w:t xml:space="preserve"> in Scotland where the community owns a fifteenth share in the </w:t>
      </w:r>
      <w:proofErr w:type="spellStart"/>
      <w:r w:rsidRPr="005A4426">
        <w:rPr>
          <w:sz w:val="22"/>
          <w:szCs w:val="22"/>
        </w:rPr>
        <w:t>Fintry</w:t>
      </w:r>
      <w:proofErr w:type="spellEnd"/>
      <w:r w:rsidRPr="005A4426">
        <w:rPr>
          <w:sz w:val="22"/>
          <w:szCs w:val="22"/>
        </w:rPr>
        <w:t xml:space="preserve"> Wind Farm but does not lead the project. See </w:t>
      </w:r>
      <w:hyperlink r:id="rId5" w:history="1">
        <w:r w:rsidR="00F74C7B" w:rsidRPr="005A4426">
          <w:rPr>
            <w:rStyle w:val="Hyperlink"/>
            <w:sz w:val="22"/>
            <w:szCs w:val="22"/>
          </w:rPr>
          <w:t>http://www.fintrydt.org.uk/the-wind-turbine/</w:t>
        </w:r>
      </w:hyperlink>
    </w:p>
    <w:p w:rsidR="00F74C7B" w:rsidRPr="005A4426" w:rsidRDefault="00F74C7B" w:rsidP="00E9546D">
      <w:pPr>
        <w:pStyle w:val="Default"/>
        <w:rPr>
          <w:sz w:val="22"/>
          <w:szCs w:val="22"/>
        </w:rPr>
      </w:pPr>
    </w:p>
    <w:p w:rsidR="00A52BA5" w:rsidRPr="005A4426" w:rsidRDefault="00F547AD" w:rsidP="00A52BA5">
      <w:pPr>
        <w:rPr>
          <w:rFonts w:ascii="Arial" w:hAnsi="Arial" w:cs="Arial"/>
        </w:rPr>
      </w:pPr>
      <w:r w:rsidRPr="005A4426">
        <w:rPr>
          <w:rFonts w:ascii="Arial" w:hAnsi="Arial" w:cs="Arial"/>
        </w:rPr>
        <w:t xml:space="preserve">Policy 59 seems to focus on reasons </w:t>
      </w:r>
      <w:r w:rsidRPr="005A4426">
        <w:rPr>
          <w:rFonts w:ascii="Arial" w:hAnsi="Arial" w:cs="Arial"/>
          <w:u w:val="single"/>
        </w:rPr>
        <w:t>not</w:t>
      </w:r>
      <w:r w:rsidRPr="005A4426">
        <w:rPr>
          <w:rFonts w:ascii="Arial" w:hAnsi="Arial" w:cs="Arial"/>
        </w:rPr>
        <w:t xml:space="preserve"> to adopt renewable energy whereas we would prefer a positive approach.</w:t>
      </w:r>
    </w:p>
    <w:p w:rsidR="008D6E95" w:rsidRPr="005A4426" w:rsidRDefault="008D6E95" w:rsidP="00DB62EF">
      <w:pPr>
        <w:pStyle w:val="NoSpacing"/>
        <w:rPr>
          <w:rFonts w:ascii="Arial" w:hAnsi="Arial" w:cs="Arial"/>
        </w:rPr>
      </w:pPr>
      <w:r w:rsidRPr="005A4426">
        <w:rPr>
          <w:rFonts w:ascii="Arial" w:hAnsi="Arial" w:cs="Arial"/>
        </w:rPr>
        <w:t>Question 77 – Remove the words “....or financially...” from paragraph two</w:t>
      </w:r>
    </w:p>
    <w:p w:rsidR="008D6E95" w:rsidRPr="005A4426" w:rsidRDefault="008D6E95" w:rsidP="00DB62EF">
      <w:pPr>
        <w:pStyle w:val="NoSpacing"/>
        <w:rPr>
          <w:rFonts w:ascii="Arial" w:hAnsi="Arial" w:cs="Arial"/>
        </w:rPr>
      </w:pPr>
    </w:p>
    <w:p w:rsidR="00A52BA5" w:rsidRPr="005A4426" w:rsidRDefault="00A52BA5" w:rsidP="00DB62EF">
      <w:pPr>
        <w:pStyle w:val="NoSpacing"/>
        <w:rPr>
          <w:rFonts w:ascii="Arial" w:hAnsi="Arial" w:cs="Arial"/>
          <w:b/>
        </w:rPr>
      </w:pPr>
      <w:proofErr w:type="gramStart"/>
      <w:r w:rsidRPr="005A4426">
        <w:rPr>
          <w:rFonts w:ascii="Arial" w:hAnsi="Arial" w:cs="Arial"/>
          <w:b/>
        </w:rPr>
        <w:t>12 Implementation</w:t>
      </w:r>
      <w:proofErr w:type="gramEnd"/>
    </w:p>
    <w:p w:rsidR="00E9546D" w:rsidRPr="005A4426" w:rsidRDefault="00E9546D" w:rsidP="00DB62EF">
      <w:pPr>
        <w:pStyle w:val="NoSpacing"/>
        <w:rPr>
          <w:rFonts w:ascii="Arial" w:hAnsi="Arial" w:cs="Arial"/>
          <w:b/>
        </w:rPr>
      </w:pPr>
    </w:p>
    <w:p w:rsidR="00276B27" w:rsidRPr="005A4426" w:rsidRDefault="00276B27" w:rsidP="00276B27">
      <w:pPr>
        <w:rPr>
          <w:rFonts w:ascii="Arial" w:hAnsi="Arial" w:cs="Arial"/>
        </w:rPr>
      </w:pPr>
      <w:r w:rsidRPr="005A4426">
        <w:rPr>
          <w:rFonts w:ascii="Arial" w:hAnsi="Arial" w:cs="Arial"/>
        </w:rPr>
        <w:t>Question</w:t>
      </w:r>
      <w:r>
        <w:rPr>
          <w:rFonts w:ascii="Arial" w:hAnsi="Arial" w:cs="Arial"/>
        </w:rPr>
        <w:t>s</w:t>
      </w:r>
      <w:r w:rsidRPr="005A4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78 - 80</w:t>
      </w:r>
      <w:r w:rsidRPr="005A4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No Comment</w:t>
      </w:r>
    </w:p>
    <w:p w:rsidR="00E9546D" w:rsidRPr="005A4426" w:rsidRDefault="00E9546D" w:rsidP="00DB62EF">
      <w:pPr>
        <w:pStyle w:val="NoSpacing"/>
        <w:rPr>
          <w:rFonts w:ascii="Arial" w:hAnsi="Arial" w:cs="Arial"/>
          <w:b/>
        </w:rPr>
      </w:pPr>
    </w:p>
    <w:p w:rsidR="00E9546D" w:rsidRPr="005A4426" w:rsidRDefault="00E9546D" w:rsidP="00E9546D">
      <w:pPr>
        <w:pStyle w:val="NoSpacing"/>
        <w:rPr>
          <w:rFonts w:ascii="Arial" w:hAnsi="Arial" w:cs="Arial"/>
          <w:b/>
          <w:sz w:val="24"/>
          <w:szCs w:val="24"/>
        </w:rPr>
      </w:pPr>
      <w:r w:rsidRPr="005A4426">
        <w:rPr>
          <w:rFonts w:ascii="Arial" w:hAnsi="Arial" w:cs="Arial"/>
          <w:b/>
          <w:bCs/>
          <w:sz w:val="24"/>
          <w:szCs w:val="24"/>
        </w:rPr>
        <w:t>Small Settlements and the Green Belt</w:t>
      </w:r>
    </w:p>
    <w:p w:rsidR="00E9546D" w:rsidRPr="005A4426" w:rsidRDefault="00E9546D" w:rsidP="00DB62EF">
      <w:pPr>
        <w:pStyle w:val="NoSpacing"/>
        <w:rPr>
          <w:rFonts w:ascii="Arial" w:hAnsi="Arial" w:cs="Arial"/>
          <w:b/>
        </w:rPr>
      </w:pPr>
    </w:p>
    <w:p w:rsidR="00E9546D" w:rsidRPr="005A4426" w:rsidRDefault="007D5ABD" w:rsidP="00DB62EF">
      <w:pPr>
        <w:pStyle w:val="NoSpacing"/>
        <w:rPr>
          <w:rFonts w:ascii="Arial" w:hAnsi="Arial" w:cs="Arial"/>
        </w:rPr>
      </w:pPr>
      <w:r w:rsidRPr="005A4426">
        <w:rPr>
          <w:rFonts w:ascii="Arial" w:hAnsi="Arial" w:cs="Arial"/>
        </w:rPr>
        <w:t xml:space="preserve">Question 5 </w:t>
      </w:r>
      <w:r w:rsidR="009F13A0" w:rsidRPr="005A4426">
        <w:rPr>
          <w:rFonts w:ascii="Arial" w:hAnsi="Arial" w:cs="Arial"/>
        </w:rPr>
        <w:t>–</w:t>
      </w:r>
      <w:r w:rsidRPr="005A4426">
        <w:rPr>
          <w:rFonts w:ascii="Arial" w:hAnsi="Arial" w:cs="Arial"/>
        </w:rPr>
        <w:t xml:space="preserve"> </w:t>
      </w:r>
      <w:r w:rsidR="009F13A0" w:rsidRPr="005A4426">
        <w:rPr>
          <w:rFonts w:ascii="Arial" w:hAnsi="Arial" w:cs="Arial"/>
        </w:rPr>
        <w:t>We consi</w:t>
      </w:r>
      <w:r w:rsidR="00664638" w:rsidRPr="005A4426">
        <w:rPr>
          <w:rFonts w:ascii="Arial" w:hAnsi="Arial" w:cs="Arial"/>
        </w:rPr>
        <w:t>der that this document is difficult to follow</w:t>
      </w:r>
      <w:r w:rsidR="009F13A0" w:rsidRPr="005A4426">
        <w:rPr>
          <w:rFonts w:ascii="Arial" w:hAnsi="Arial" w:cs="Arial"/>
        </w:rPr>
        <w:t xml:space="preserve">. It is unclear what is proposed. In addition the plan provided is of little help as it is difficult to identify the parcels of </w:t>
      </w:r>
      <w:r w:rsidR="00664638" w:rsidRPr="005A4426">
        <w:rPr>
          <w:rFonts w:ascii="Arial" w:hAnsi="Arial" w:cs="Arial"/>
        </w:rPr>
        <w:t xml:space="preserve">land referred to due to a lack of clear </w:t>
      </w:r>
      <w:r w:rsidR="009F13A0" w:rsidRPr="005A4426">
        <w:rPr>
          <w:rFonts w:ascii="Arial" w:hAnsi="Arial" w:cs="Arial"/>
        </w:rPr>
        <w:t>reference to roads &amp; other land marks.</w:t>
      </w:r>
    </w:p>
    <w:p w:rsidR="009F13A0" w:rsidRPr="005A4426" w:rsidRDefault="009F13A0" w:rsidP="00DB62EF">
      <w:pPr>
        <w:pStyle w:val="NoSpacing"/>
        <w:rPr>
          <w:rFonts w:ascii="Arial" w:hAnsi="Arial" w:cs="Arial"/>
        </w:rPr>
      </w:pPr>
    </w:p>
    <w:p w:rsidR="009F13A0" w:rsidRPr="005A4426" w:rsidRDefault="009F13A0" w:rsidP="00DB62EF">
      <w:pPr>
        <w:pStyle w:val="NoSpacing"/>
        <w:rPr>
          <w:rFonts w:ascii="Arial" w:hAnsi="Arial" w:cs="Arial"/>
        </w:rPr>
      </w:pPr>
      <w:r w:rsidRPr="005A4426">
        <w:rPr>
          <w:rFonts w:ascii="Arial" w:hAnsi="Arial" w:cs="Arial"/>
        </w:rPr>
        <w:t>It appears to suggest that ribbon development along the A68 village bypass might be acceptable which we consider to be totally inappropriate &amp; potentially dangerous.</w:t>
      </w:r>
    </w:p>
    <w:p w:rsidR="009F13A0" w:rsidRPr="005A4426" w:rsidRDefault="009F13A0" w:rsidP="00DB62EF">
      <w:pPr>
        <w:pStyle w:val="NoSpacing"/>
        <w:rPr>
          <w:rFonts w:ascii="Arial" w:hAnsi="Arial" w:cs="Arial"/>
        </w:rPr>
      </w:pPr>
    </w:p>
    <w:p w:rsidR="009F13A0" w:rsidRPr="005A4426" w:rsidRDefault="00894D77" w:rsidP="00DB6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It does not include</w:t>
      </w:r>
      <w:r w:rsidR="009F13A0" w:rsidRPr="005A4426">
        <w:rPr>
          <w:rFonts w:ascii="Arial" w:hAnsi="Arial" w:cs="Arial"/>
        </w:rPr>
        <w:t xml:space="preserve"> the clear proposals put forward by the Parish Council, after considerable deliberation, in its response to question 46 of the Core Strate</w:t>
      </w:r>
      <w:r w:rsidR="00276B27">
        <w:rPr>
          <w:rFonts w:ascii="Arial" w:hAnsi="Arial" w:cs="Arial"/>
        </w:rPr>
        <w:t>gy Preferred Options document:</w:t>
      </w:r>
    </w:p>
    <w:p w:rsidR="009F13A0" w:rsidRPr="005A4426" w:rsidRDefault="009F13A0" w:rsidP="00DB62EF">
      <w:pPr>
        <w:pStyle w:val="NoSpacing"/>
        <w:rPr>
          <w:rFonts w:ascii="Arial" w:hAnsi="Arial" w:cs="Arial"/>
        </w:rPr>
      </w:pPr>
    </w:p>
    <w:p w:rsidR="009F13A0" w:rsidRPr="005A4426" w:rsidRDefault="009F13A0" w:rsidP="009F13A0">
      <w:pPr>
        <w:rPr>
          <w:rFonts w:ascii="Arial" w:hAnsi="Arial" w:cs="Arial"/>
        </w:rPr>
      </w:pPr>
      <w:r w:rsidRPr="005A4426">
        <w:rPr>
          <w:rFonts w:ascii="Arial" w:hAnsi="Arial" w:cs="Arial"/>
        </w:rPr>
        <w:t>“If there is to be further development in the village of Broomhaugh &amp; Riding a potential option would be the land north of the A695, south of the River Tyne &amp; situated between the Cricket Ground &amp; the A68 Bypass.”</w:t>
      </w:r>
    </w:p>
    <w:p w:rsidR="009F13A0" w:rsidRDefault="00664638" w:rsidP="009F13A0">
      <w:pPr>
        <w:rPr>
          <w:rFonts w:ascii="Arial" w:hAnsi="Arial" w:cs="Arial"/>
        </w:rPr>
      </w:pPr>
      <w:r w:rsidRPr="005A4426">
        <w:rPr>
          <w:rFonts w:ascii="Arial" w:hAnsi="Arial" w:cs="Arial"/>
        </w:rPr>
        <w:t>This is an area on the periphery of the village with the l</w:t>
      </w:r>
      <w:r w:rsidR="009F13A0" w:rsidRPr="005A4426">
        <w:rPr>
          <w:rFonts w:ascii="Arial" w:hAnsi="Arial" w:cs="Arial"/>
        </w:rPr>
        <w:t>ow</w:t>
      </w:r>
      <w:r w:rsidRPr="005A4426">
        <w:rPr>
          <w:rFonts w:ascii="Arial" w:hAnsi="Arial" w:cs="Arial"/>
        </w:rPr>
        <w:t>est</w:t>
      </w:r>
      <w:r w:rsidR="009F13A0" w:rsidRPr="005A4426">
        <w:rPr>
          <w:rFonts w:ascii="Arial" w:hAnsi="Arial" w:cs="Arial"/>
        </w:rPr>
        <w:t xml:space="preserve"> visibility impact </w:t>
      </w:r>
      <w:r w:rsidRPr="005A4426">
        <w:rPr>
          <w:rFonts w:ascii="Arial" w:hAnsi="Arial" w:cs="Arial"/>
        </w:rPr>
        <w:t>&amp; g</w:t>
      </w:r>
      <w:r w:rsidR="009F13A0" w:rsidRPr="005A4426">
        <w:rPr>
          <w:rFonts w:ascii="Arial" w:hAnsi="Arial" w:cs="Arial"/>
        </w:rPr>
        <w:t>ood access with clear sight lines</w:t>
      </w:r>
      <w:r w:rsidR="00276B27">
        <w:rPr>
          <w:rFonts w:ascii="Arial" w:hAnsi="Arial" w:cs="Arial"/>
        </w:rPr>
        <w:t>. We consider</w:t>
      </w:r>
      <w:r w:rsidRPr="005A4426">
        <w:rPr>
          <w:rFonts w:ascii="Arial" w:hAnsi="Arial" w:cs="Arial"/>
        </w:rPr>
        <w:t xml:space="preserve"> all other areas on the periphery of the village to be unsuitable for development.</w:t>
      </w:r>
    </w:p>
    <w:p w:rsidR="00894D77" w:rsidRDefault="00894D77" w:rsidP="009F13A0">
      <w:pPr>
        <w:rPr>
          <w:rFonts w:ascii="Arial" w:hAnsi="Arial" w:cs="Arial"/>
        </w:rPr>
      </w:pPr>
      <w:r>
        <w:rPr>
          <w:rFonts w:ascii="Arial" w:hAnsi="Arial" w:cs="Arial"/>
        </w:rPr>
        <w:t>Question 5 asks three sub questions &amp; our response to these is:</w:t>
      </w:r>
    </w:p>
    <w:p w:rsidR="00367E09" w:rsidRDefault="00894D77" w:rsidP="009F13A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Should the Core Strategy retain the current policy approach to Riding Mill and Broomhaugh of insetting the settlements within the Green Belt to allow limited development or limited expansion? </w:t>
      </w:r>
    </w:p>
    <w:p w:rsidR="00367E09" w:rsidRPr="00367E09" w:rsidRDefault="00367E09" w:rsidP="009F13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Yes agreed but Map 4 on page 37 which is headed Broomhaugh &amp; Riding Mill only seems to show Riding Mill as part of the settlement. The Broomhaugh part of the settlement is shaded &amp; included within LPA BHRL02. This appears to be an inconsistent anomaly</w:t>
      </w:r>
    </w:p>
    <w:p w:rsidR="00367E09" w:rsidRDefault="00894D77" w:rsidP="009F13A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Is the assessment of the contribution that the land around the settlement makes to Green Belt purposes appropriate?</w:t>
      </w:r>
    </w:p>
    <w:p w:rsidR="00367E09" w:rsidRDefault="00367E09" w:rsidP="009F13A0">
      <w:pPr>
        <w:rPr>
          <w:b/>
          <w:bCs/>
          <w:sz w:val="23"/>
          <w:szCs w:val="23"/>
        </w:rPr>
      </w:pPr>
    </w:p>
    <w:p w:rsidR="00367E09" w:rsidRDefault="00367E09" w:rsidP="009F13A0">
      <w:pPr>
        <w:rPr>
          <w:b/>
          <w:bCs/>
          <w:sz w:val="23"/>
          <w:szCs w:val="23"/>
        </w:rPr>
      </w:pPr>
      <w:r w:rsidRPr="00367E09">
        <w:rPr>
          <w:rFonts w:ascii="Arial" w:hAnsi="Arial" w:cs="Arial"/>
          <w:bCs/>
        </w:rPr>
        <w:t>Broadly agree</w:t>
      </w:r>
    </w:p>
    <w:p w:rsidR="00894D77" w:rsidRPr="005A4426" w:rsidRDefault="00894D77" w:rsidP="009F13A0">
      <w:pPr>
        <w:rPr>
          <w:rFonts w:ascii="Arial" w:hAnsi="Arial" w:cs="Arial"/>
        </w:rPr>
      </w:pPr>
      <w:r>
        <w:rPr>
          <w:b/>
          <w:bCs/>
          <w:sz w:val="23"/>
          <w:szCs w:val="23"/>
        </w:rPr>
        <w:t xml:space="preserve"> Is the constraints assessment and conclusions appropriate?</w:t>
      </w:r>
    </w:p>
    <w:p w:rsidR="00367E09" w:rsidRDefault="00367E09" w:rsidP="00367E09">
      <w:pPr>
        <w:rPr>
          <w:b/>
          <w:bCs/>
          <w:sz w:val="23"/>
          <w:szCs w:val="23"/>
        </w:rPr>
      </w:pPr>
      <w:r w:rsidRPr="00367E09">
        <w:rPr>
          <w:rFonts w:ascii="Arial" w:hAnsi="Arial" w:cs="Arial"/>
          <w:bCs/>
        </w:rPr>
        <w:t>Broadly agree</w:t>
      </w:r>
    </w:p>
    <w:p w:rsidR="009F13A0" w:rsidRPr="005A4426" w:rsidRDefault="009F13A0" w:rsidP="00DB62EF">
      <w:pPr>
        <w:pStyle w:val="NoSpacing"/>
        <w:rPr>
          <w:rFonts w:ascii="Arial" w:hAnsi="Arial" w:cs="Arial"/>
        </w:rPr>
      </w:pPr>
    </w:p>
    <w:sectPr w:rsidR="009F13A0" w:rsidRPr="005A4426" w:rsidSect="001E6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4146"/>
    <w:multiLevelType w:val="hybridMultilevel"/>
    <w:tmpl w:val="2B860114"/>
    <w:lvl w:ilvl="0" w:tplc="C82255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25530"/>
    <w:multiLevelType w:val="hybridMultilevel"/>
    <w:tmpl w:val="E3C6CC5A"/>
    <w:lvl w:ilvl="0" w:tplc="2458AF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D0823"/>
    <w:multiLevelType w:val="hybridMultilevel"/>
    <w:tmpl w:val="3956098E"/>
    <w:lvl w:ilvl="0" w:tplc="002605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4880"/>
    <w:multiLevelType w:val="hybridMultilevel"/>
    <w:tmpl w:val="F5160B5A"/>
    <w:lvl w:ilvl="0" w:tplc="4300BF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44535"/>
    <w:multiLevelType w:val="hybridMultilevel"/>
    <w:tmpl w:val="9740E5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A40895"/>
    <w:multiLevelType w:val="hybridMultilevel"/>
    <w:tmpl w:val="E8BAD668"/>
    <w:lvl w:ilvl="0" w:tplc="83049E8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46749"/>
    <w:multiLevelType w:val="hybridMultilevel"/>
    <w:tmpl w:val="A39C123E"/>
    <w:lvl w:ilvl="0" w:tplc="5A76ED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2EF"/>
    <w:rsid w:val="00081716"/>
    <w:rsid w:val="00105031"/>
    <w:rsid w:val="001E631E"/>
    <w:rsid w:val="00251733"/>
    <w:rsid w:val="00276B27"/>
    <w:rsid w:val="00367E09"/>
    <w:rsid w:val="00381C68"/>
    <w:rsid w:val="003F6F67"/>
    <w:rsid w:val="00416B82"/>
    <w:rsid w:val="005A4426"/>
    <w:rsid w:val="00664638"/>
    <w:rsid w:val="00694764"/>
    <w:rsid w:val="007D5ABD"/>
    <w:rsid w:val="00843CCF"/>
    <w:rsid w:val="00853606"/>
    <w:rsid w:val="00894D77"/>
    <w:rsid w:val="008D6E95"/>
    <w:rsid w:val="00911464"/>
    <w:rsid w:val="009361D8"/>
    <w:rsid w:val="009C749E"/>
    <w:rsid w:val="009F13A0"/>
    <w:rsid w:val="00A52BA5"/>
    <w:rsid w:val="00AB7CED"/>
    <w:rsid w:val="00CD7BAB"/>
    <w:rsid w:val="00D11CE1"/>
    <w:rsid w:val="00DB62EF"/>
    <w:rsid w:val="00DC0254"/>
    <w:rsid w:val="00E36711"/>
    <w:rsid w:val="00E94238"/>
    <w:rsid w:val="00E9546D"/>
    <w:rsid w:val="00F547AD"/>
    <w:rsid w:val="00F74C7B"/>
    <w:rsid w:val="00FF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2EF"/>
    <w:pPr>
      <w:spacing w:after="0" w:line="240" w:lineRule="auto"/>
    </w:pPr>
  </w:style>
  <w:style w:type="paragraph" w:customStyle="1" w:styleId="Default">
    <w:name w:val="Default"/>
    <w:rsid w:val="00251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2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trydt.org.uk/the-wind-turb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Catherine2</cp:lastModifiedBy>
  <cp:revision>2</cp:revision>
  <cp:lastPrinted>2015-02-10T13:52:00Z</cp:lastPrinted>
  <dcterms:created xsi:type="dcterms:W3CDTF">2015-02-10T15:00:00Z</dcterms:created>
  <dcterms:modified xsi:type="dcterms:W3CDTF">2015-02-10T15:00:00Z</dcterms:modified>
</cp:coreProperties>
</file>